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0D69B" w14:textId="77777777" w:rsidR="00982EEF" w:rsidRDefault="00982EEF" w:rsidP="00982EEF">
      <w:pPr>
        <w:spacing w:after="0" w:line="240" w:lineRule="auto"/>
        <w:jc w:val="center"/>
        <w:rPr>
          <w:rFonts w:ascii="Calibri" w:hAnsi="Calibri" w:cs="Calibri"/>
          <w:b/>
          <w:bCs/>
          <w:sz w:val="24"/>
          <w:szCs w:val="24"/>
        </w:rPr>
      </w:pPr>
    </w:p>
    <w:p w14:paraId="0AF5DC27" w14:textId="77777777" w:rsidR="00982EEF" w:rsidRDefault="00982EEF" w:rsidP="00982EEF">
      <w:pPr>
        <w:spacing w:after="0" w:line="240" w:lineRule="auto"/>
        <w:jc w:val="center"/>
        <w:rPr>
          <w:rFonts w:ascii="Calibri" w:hAnsi="Calibri" w:cs="Calibri"/>
          <w:b/>
          <w:bCs/>
          <w:sz w:val="24"/>
          <w:szCs w:val="24"/>
        </w:rPr>
      </w:pPr>
    </w:p>
    <w:p w14:paraId="74C01DB0" w14:textId="77777777" w:rsidR="00982EEF" w:rsidRDefault="00982EEF" w:rsidP="00982EEF">
      <w:pPr>
        <w:spacing w:after="0" w:line="240" w:lineRule="auto"/>
        <w:jc w:val="center"/>
        <w:rPr>
          <w:rFonts w:ascii="Calibri" w:hAnsi="Calibri" w:cs="Calibri"/>
          <w:b/>
          <w:bCs/>
          <w:sz w:val="24"/>
          <w:szCs w:val="24"/>
        </w:rPr>
      </w:pPr>
    </w:p>
    <w:p w14:paraId="717017F6" w14:textId="77777777" w:rsidR="00982EEF" w:rsidRDefault="00982EEF" w:rsidP="00982EEF">
      <w:pPr>
        <w:spacing w:after="0" w:line="240" w:lineRule="auto"/>
        <w:jc w:val="center"/>
        <w:rPr>
          <w:rFonts w:ascii="Calibri" w:hAnsi="Calibri" w:cs="Calibri"/>
          <w:b/>
          <w:bCs/>
          <w:sz w:val="24"/>
          <w:szCs w:val="24"/>
        </w:rPr>
      </w:pPr>
    </w:p>
    <w:p w14:paraId="5C19C13C" w14:textId="77777777" w:rsidR="00982EEF" w:rsidRDefault="00982EEF" w:rsidP="00982EEF">
      <w:pPr>
        <w:spacing w:after="0" w:line="240" w:lineRule="auto"/>
        <w:jc w:val="center"/>
        <w:rPr>
          <w:rFonts w:ascii="Calibri" w:hAnsi="Calibri" w:cs="Calibri"/>
          <w:b/>
          <w:bCs/>
          <w:sz w:val="24"/>
          <w:szCs w:val="24"/>
        </w:rPr>
      </w:pPr>
    </w:p>
    <w:p w14:paraId="0257E707" w14:textId="77777777" w:rsidR="00982EEF" w:rsidRDefault="00982EEF" w:rsidP="00982EEF">
      <w:pPr>
        <w:spacing w:after="0" w:line="240" w:lineRule="auto"/>
        <w:jc w:val="center"/>
        <w:rPr>
          <w:rFonts w:ascii="Calibri" w:hAnsi="Calibri" w:cs="Calibri"/>
          <w:b/>
          <w:bCs/>
          <w:sz w:val="24"/>
          <w:szCs w:val="24"/>
        </w:rPr>
      </w:pPr>
    </w:p>
    <w:p w14:paraId="118E544D" w14:textId="77777777" w:rsidR="00982EEF" w:rsidRDefault="00982EEF" w:rsidP="00982EEF">
      <w:pPr>
        <w:spacing w:after="0" w:line="240" w:lineRule="auto"/>
        <w:jc w:val="center"/>
        <w:rPr>
          <w:rFonts w:ascii="Calibri" w:hAnsi="Calibri" w:cs="Calibri"/>
          <w:b/>
          <w:bCs/>
          <w:sz w:val="24"/>
          <w:szCs w:val="24"/>
        </w:rPr>
      </w:pPr>
    </w:p>
    <w:p w14:paraId="15B805B6" w14:textId="77777777" w:rsidR="00982EEF" w:rsidRDefault="00982EEF" w:rsidP="00982EEF">
      <w:pPr>
        <w:spacing w:after="0" w:line="240" w:lineRule="auto"/>
        <w:jc w:val="center"/>
        <w:rPr>
          <w:rFonts w:ascii="Calibri" w:hAnsi="Calibri" w:cs="Calibri"/>
          <w:b/>
          <w:bCs/>
          <w:sz w:val="24"/>
          <w:szCs w:val="24"/>
        </w:rPr>
      </w:pPr>
    </w:p>
    <w:p w14:paraId="0ED6F7D9" w14:textId="77777777" w:rsidR="00982EEF" w:rsidRDefault="00982EEF" w:rsidP="00982EEF">
      <w:pPr>
        <w:spacing w:after="0" w:line="240" w:lineRule="auto"/>
        <w:jc w:val="center"/>
        <w:rPr>
          <w:rFonts w:ascii="Calibri" w:hAnsi="Calibri" w:cs="Calibri"/>
          <w:b/>
          <w:bCs/>
          <w:sz w:val="24"/>
          <w:szCs w:val="24"/>
        </w:rPr>
      </w:pPr>
    </w:p>
    <w:p w14:paraId="5443D785" w14:textId="77777777" w:rsidR="00982EEF" w:rsidRDefault="00982EEF" w:rsidP="00982EEF">
      <w:pPr>
        <w:spacing w:after="0" w:line="240" w:lineRule="auto"/>
        <w:jc w:val="center"/>
        <w:rPr>
          <w:rFonts w:ascii="Calibri" w:hAnsi="Calibri" w:cs="Calibri"/>
          <w:b/>
          <w:bCs/>
          <w:sz w:val="24"/>
          <w:szCs w:val="24"/>
        </w:rPr>
      </w:pPr>
    </w:p>
    <w:p w14:paraId="7A42F75E" w14:textId="77777777" w:rsidR="00982EEF" w:rsidRDefault="00982EEF" w:rsidP="00982EEF">
      <w:pPr>
        <w:spacing w:after="0" w:line="240" w:lineRule="auto"/>
        <w:jc w:val="center"/>
        <w:rPr>
          <w:rFonts w:ascii="Calibri" w:hAnsi="Calibri" w:cs="Calibri"/>
          <w:b/>
          <w:bCs/>
          <w:sz w:val="24"/>
          <w:szCs w:val="24"/>
        </w:rPr>
      </w:pPr>
    </w:p>
    <w:p w14:paraId="186D64B9" w14:textId="49AFD9CA" w:rsidR="00982EEF" w:rsidRPr="002B40D3" w:rsidRDefault="00982EEF" w:rsidP="00982EEF">
      <w:pPr>
        <w:spacing w:after="0" w:line="240" w:lineRule="auto"/>
        <w:jc w:val="center"/>
        <w:rPr>
          <w:rFonts w:ascii="Calibri" w:hAnsi="Calibri" w:cs="Calibri"/>
          <w:b/>
          <w:bCs/>
          <w:sz w:val="24"/>
          <w:szCs w:val="24"/>
        </w:rPr>
      </w:pPr>
      <w:r w:rsidRPr="002B40D3">
        <w:rPr>
          <w:rFonts w:ascii="Calibri" w:hAnsi="Calibri" w:cs="Calibri"/>
          <w:b/>
          <w:bCs/>
          <w:sz w:val="24"/>
          <w:szCs w:val="24"/>
        </w:rPr>
        <w:t>Scrisoare de Așteptări</w:t>
      </w:r>
    </w:p>
    <w:p w14:paraId="37BDD690" w14:textId="77777777" w:rsidR="00982EEF" w:rsidRPr="002B40D3" w:rsidRDefault="00982EEF" w:rsidP="00982EEF">
      <w:pPr>
        <w:jc w:val="center"/>
        <w:rPr>
          <w:rFonts w:ascii="Calibri" w:hAnsi="Calibri" w:cs="Calibri"/>
          <w:b/>
          <w:sz w:val="24"/>
          <w:szCs w:val="24"/>
        </w:rPr>
      </w:pPr>
      <w:r w:rsidRPr="002B40D3">
        <w:rPr>
          <w:rFonts w:ascii="Calibri" w:hAnsi="Calibri" w:cs="Calibri"/>
          <w:b/>
          <w:sz w:val="24"/>
          <w:szCs w:val="24"/>
        </w:rPr>
        <w:t xml:space="preserve">Elaborată de Asociația Intercomumitară Silvica Bistrița-Livezile în calitate de Autoritate Publică Tutelară a </w:t>
      </w:r>
      <w:bookmarkStart w:id="0" w:name="_Hlk211586002"/>
      <w:r w:rsidRPr="002B40D3">
        <w:rPr>
          <w:rFonts w:ascii="Calibri" w:hAnsi="Calibri" w:cs="Calibri"/>
          <w:b/>
          <w:sz w:val="24"/>
          <w:szCs w:val="24"/>
        </w:rPr>
        <w:t xml:space="preserve">Regiei Publice Locale “Ocolul Silvic al Municipiului Bistrita R.A.”, </w:t>
      </w:r>
      <w:bookmarkEnd w:id="0"/>
      <w:r w:rsidRPr="002B40D3">
        <w:rPr>
          <w:rFonts w:ascii="Calibri" w:hAnsi="Calibri" w:cs="Calibri"/>
          <w:b/>
          <w:sz w:val="24"/>
          <w:szCs w:val="24"/>
        </w:rPr>
        <w:t>în procedura de selectie a membrilor în Consiliul de Administrație al Regiei Publice Locale Ocolul Silvic al Municipiului Bistrita R.A.</w:t>
      </w:r>
    </w:p>
    <w:p w14:paraId="0BFAC4D4" w14:textId="77777777" w:rsidR="00982EEF" w:rsidRDefault="00982EEF" w:rsidP="00982EEF">
      <w:pPr>
        <w:spacing w:after="0" w:line="240" w:lineRule="auto"/>
        <w:jc w:val="both"/>
        <w:rPr>
          <w:rFonts w:ascii="Calibri" w:hAnsi="Calibri" w:cs="Calibri"/>
          <w:sz w:val="24"/>
          <w:szCs w:val="24"/>
        </w:rPr>
      </w:pPr>
    </w:p>
    <w:p w14:paraId="5BF120F6" w14:textId="77777777" w:rsidR="00982EEF" w:rsidRDefault="00982EEF" w:rsidP="00982EEF">
      <w:pPr>
        <w:spacing w:after="0" w:line="240" w:lineRule="auto"/>
        <w:jc w:val="both"/>
        <w:rPr>
          <w:rFonts w:ascii="Calibri" w:hAnsi="Calibri" w:cs="Calibri"/>
          <w:sz w:val="24"/>
          <w:szCs w:val="24"/>
        </w:rPr>
      </w:pPr>
    </w:p>
    <w:p w14:paraId="720120C5" w14:textId="77777777" w:rsidR="00982EEF" w:rsidRDefault="00982EEF" w:rsidP="00982EEF">
      <w:pPr>
        <w:spacing w:after="0" w:line="240" w:lineRule="auto"/>
        <w:jc w:val="both"/>
        <w:rPr>
          <w:rFonts w:ascii="Calibri" w:hAnsi="Calibri" w:cs="Calibri"/>
          <w:sz w:val="24"/>
          <w:szCs w:val="24"/>
        </w:rPr>
      </w:pPr>
    </w:p>
    <w:p w14:paraId="7D22733F" w14:textId="77777777" w:rsidR="00982EEF" w:rsidRDefault="00982EEF" w:rsidP="00982EEF">
      <w:pPr>
        <w:spacing w:after="0" w:line="240" w:lineRule="auto"/>
        <w:jc w:val="both"/>
        <w:rPr>
          <w:rFonts w:ascii="Calibri" w:hAnsi="Calibri" w:cs="Calibri"/>
          <w:sz w:val="24"/>
          <w:szCs w:val="24"/>
        </w:rPr>
      </w:pPr>
    </w:p>
    <w:p w14:paraId="41FC472C" w14:textId="77777777" w:rsidR="00982EEF" w:rsidRDefault="00982EEF" w:rsidP="00982EEF">
      <w:pPr>
        <w:spacing w:after="0" w:line="240" w:lineRule="auto"/>
        <w:jc w:val="both"/>
        <w:rPr>
          <w:rFonts w:ascii="Calibri" w:hAnsi="Calibri" w:cs="Calibri"/>
          <w:sz w:val="24"/>
          <w:szCs w:val="24"/>
        </w:rPr>
      </w:pPr>
    </w:p>
    <w:p w14:paraId="59877E98" w14:textId="77777777" w:rsidR="00982EEF" w:rsidRDefault="00982EEF" w:rsidP="00982EEF">
      <w:pPr>
        <w:spacing w:after="0" w:line="240" w:lineRule="auto"/>
        <w:jc w:val="both"/>
        <w:rPr>
          <w:rFonts w:ascii="Calibri" w:hAnsi="Calibri" w:cs="Calibri"/>
          <w:sz w:val="24"/>
          <w:szCs w:val="24"/>
        </w:rPr>
      </w:pPr>
    </w:p>
    <w:p w14:paraId="18EC3DFE" w14:textId="77777777" w:rsidR="00982EEF" w:rsidRDefault="00982EEF" w:rsidP="00982EEF">
      <w:pPr>
        <w:spacing w:after="0" w:line="240" w:lineRule="auto"/>
        <w:jc w:val="both"/>
        <w:rPr>
          <w:rFonts w:ascii="Calibri" w:hAnsi="Calibri" w:cs="Calibri"/>
          <w:sz w:val="24"/>
          <w:szCs w:val="24"/>
        </w:rPr>
      </w:pPr>
    </w:p>
    <w:p w14:paraId="02D4F624" w14:textId="77777777" w:rsidR="00982EEF" w:rsidRDefault="00982EEF" w:rsidP="00982EEF">
      <w:pPr>
        <w:spacing w:after="0" w:line="240" w:lineRule="auto"/>
        <w:jc w:val="both"/>
        <w:rPr>
          <w:rFonts w:ascii="Calibri" w:hAnsi="Calibri" w:cs="Calibri"/>
          <w:sz w:val="24"/>
          <w:szCs w:val="24"/>
        </w:rPr>
      </w:pPr>
    </w:p>
    <w:p w14:paraId="1E7F4719" w14:textId="77777777" w:rsidR="00982EEF" w:rsidRDefault="00982EEF" w:rsidP="00982EEF">
      <w:pPr>
        <w:spacing w:after="0" w:line="240" w:lineRule="auto"/>
        <w:jc w:val="both"/>
        <w:rPr>
          <w:rFonts w:ascii="Calibri" w:hAnsi="Calibri" w:cs="Calibri"/>
          <w:sz w:val="24"/>
          <w:szCs w:val="24"/>
        </w:rPr>
      </w:pPr>
    </w:p>
    <w:p w14:paraId="444D1E04" w14:textId="77777777" w:rsidR="00982EEF" w:rsidRDefault="00982EEF" w:rsidP="00982EEF">
      <w:pPr>
        <w:spacing w:after="0" w:line="240" w:lineRule="auto"/>
        <w:jc w:val="both"/>
        <w:rPr>
          <w:rFonts w:ascii="Calibri" w:hAnsi="Calibri" w:cs="Calibri"/>
          <w:sz w:val="24"/>
          <w:szCs w:val="24"/>
        </w:rPr>
      </w:pPr>
    </w:p>
    <w:p w14:paraId="60C7D805" w14:textId="77777777" w:rsidR="00982EEF" w:rsidRDefault="00982EEF" w:rsidP="00982EEF">
      <w:pPr>
        <w:spacing w:after="0" w:line="240" w:lineRule="auto"/>
        <w:jc w:val="both"/>
        <w:rPr>
          <w:rFonts w:ascii="Calibri" w:hAnsi="Calibri" w:cs="Calibri"/>
          <w:sz w:val="24"/>
          <w:szCs w:val="24"/>
        </w:rPr>
      </w:pPr>
    </w:p>
    <w:p w14:paraId="23C864B9" w14:textId="77777777" w:rsidR="00982EEF" w:rsidRDefault="00982EEF" w:rsidP="00982EEF">
      <w:pPr>
        <w:spacing w:after="0" w:line="240" w:lineRule="auto"/>
        <w:jc w:val="both"/>
        <w:rPr>
          <w:rFonts w:ascii="Calibri" w:hAnsi="Calibri" w:cs="Calibri"/>
          <w:sz w:val="24"/>
          <w:szCs w:val="24"/>
        </w:rPr>
      </w:pPr>
    </w:p>
    <w:p w14:paraId="201CBED5" w14:textId="77777777" w:rsidR="00982EEF" w:rsidRDefault="00982EEF" w:rsidP="00982EEF">
      <w:pPr>
        <w:spacing w:after="0" w:line="240" w:lineRule="auto"/>
        <w:jc w:val="both"/>
        <w:rPr>
          <w:rFonts w:ascii="Calibri" w:hAnsi="Calibri" w:cs="Calibri"/>
          <w:sz w:val="24"/>
          <w:szCs w:val="24"/>
        </w:rPr>
      </w:pPr>
    </w:p>
    <w:p w14:paraId="4E90CA7C" w14:textId="77777777" w:rsidR="00982EEF" w:rsidRDefault="00982EEF" w:rsidP="00982EEF">
      <w:pPr>
        <w:spacing w:after="0" w:line="240" w:lineRule="auto"/>
        <w:jc w:val="both"/>
        <w:rPr>
          <w:rFonts w:ascii="Calibri" w:hAnsi="Calibri" w:cs="Calibri"/>
          <w:sz w:val="24"/>
          <w:szCs w:val="24"/>
        </w:rPr>
      </w:pPr>
    </w:p>
    <w:p w14:paraId="69B5F208" w14:textId="77777777" w:rsidR="00982EEF" w:rsidRDefault="00982EEF" w:rsidP="00982EEF">
      <w:pPr>
        <w:spacing w:after="0" w:line="240" w:lineRule="auto"/>
        <w:jc w:val="both"/>
        <w:rPr>
          <w:rFonts w:ascii="Calibri" w:hAnsi="Calibri" w:cs="Calibri"/>
          <w:sz w:val="24"/>
          <w:szCs w:val="24"/>
        </w:rPr>
      </w:pPr>
    </w:p>
    <w:p w14:paraId="6B92D560" w14:textId="77777777" w:rsidR="00982EEF" w:rsidRDefault="00982EEF" w:rsidP="00982EEF">
      <w:pPr>
        <w:spacing w:after="0" w:line="240" w:lineRule="auto"/>
        <w:jc w:val="both"/>
        <w:rPr>
          <w:rFonts w:ascii="Calibri" w:hAnsi="Calibri" w:cs="Calibri"/>
          <w:sz w:val="24"/>
          <w:szCs w:val="24"/>
        </w:rPr>
      </w:pPr>
    </w:p>
    <w:p w14:paraId="4DB1FFD7" w14:textId="77777777" w:rsidR="00982EEF" w:rsidRDefault="00982EEF" w:rsidP="00982EEF">
      <w:pPr>
        <w:spacing w:after="0" w:line="240" w:lineRule="auto"/>
        <w:jc w:val="both"/>
        <w:rPr>
          <w:rFonts w:ascii="Calibri" w:hAnsi="Calibri" w:cs="Calibri"/>
          <w:sz w:val="24"/>
          <w:szCs w:val="24"/>
        </w:rPr>
      </w:pPr>
    </w:p>
    <w:p w14:paraId="556281DD" w14:textId="77777777" w:rsidR="00982EEF" w:rsidRDefault="00982EEF" w:rsidP="00982EEF">
      <w:pPr>
        <w:spacing w:after="0" w:line="240" w:lineRule="auto"/>
        <w:jc w:val="both"/>
        <w:rPr>
          <w:rFonts w:ascii="Calibri" w:hAnsi="Calibri" w:cs="Calibri"/>
          <w:sz w:val="24"/>
          <w:szCs w:val="24"/>
        </w:rPr>
      </w:pPr>
    </w:p>
    <w:p w14:paraId="4F5FC759" w14:textId="77777777" w:rsidR="00982EEF" w:rsidRDefault="00982EEF" w:rsidP="00982EEF">
      <w:pPr>
        <w:spacing w:after="0" w:line="240" w:lineRule="auto"/>
        <w:jc w:val="both"/>
        <w:rPr>
          <w:rFonts w:ascii="Calibri" w:hAnsi="Calibri" w:cs="Calibri"/>
          <w:sz w:val="24"/>
          <w:szCs w:val="24"/>
        </w:rPr>
      </w:pPr>
    </w:p>
    <w:p w14:paraId="5AC07708" w14:textId="77777777" w:rsidR="00982EEF" w:rsidRDefault="00982EEF" w:rsidP="00982EEF">
      <w:pPr>
        <w:spacing w:after="0" w:line="240" w:lineRule="auto"/>
        <w:jc w:val="both"/>
        <w:rPr>
          <w:rFonts w:ascii="Calibri" w:hAnsi="Calibri" w:cs="Calibri"/>
          <w:sz w:val="24"/>
          <w:szCs w:val="24"/>
        </w:rPr>
      </w:pPr>
    </w:p>
    <w:p w14:paraId="275A782E" w14:textId="77777777" w:rsidR="00982EEF" w:rsidRDefault="00982EEF" w:rsidP="00982EEF">
      <w:pPr>
        <w:spacing w:after="0" w:line="240" w:lineRule="auto"/>
        <w:jc w:val="both"/>
        <w:rPr>
          <w:rFonts w:ascii="Calibri" w:hAnsi="Calibri" w:cs="Calibri"/>
          <w:sz w:val="24"/>
          <w:szCs w:val="24"/>
        </w:rPr>
      </w:pPr>
    </w:p>
    <w:p w14:paraId="16C9406B" w14:textId="77777777" w:rsidR="00982EEF" w:rsidRDefault="00982EEF" w:rsidP="00982EEF">
      <w:pPr>
        <w:spacing w:after="0" w:line="240" w:lineRule="auto"/>
        <w:jc w:val="both"/>
        <w:rPr>
          <w:rFonts w:ascii="Calibri" w:hAnsi="Calibri" w:cs="Calibri"/>
          <w:sz w:val="24"/>
          <w:szCs w:val="24"/>
        </w:rPr>
      </w:pPr>
    </w:p>
    <w:p w14:paraId="70037C05" w14:textId="77777777" w:rsidR="00982EEF" w:rsidRDefault="00982EEF" w:rsidP="00982EEF">
      <w:pPr>
        <w:spacing w:after="0" w:line="240" w:lineRule="auto"/>
        <w:jc w:val="both"/>
        <w:rPr>
          <w:rFonts w:ascii="Calibri" w:hAnsi="Calibri" w:cs="Calibri"/>
          <w:sz w:val="24"/>
          <w:szCs w:val="24"/>
        </w:rPr>
      </w:pPr>
    </w:p>
    <w:p w14:paraId="00CF44D9" w14:textId="77777777" w:rsidR="00982EEF" w:rsidRDefault="00982EEF" w:rsidP="00982EEF">
      <w:pPr>
        <w:spacing w:after="0" w:line="240" w:lineRule="auto"/>
        <w:jc w:val="both"/>
        <w:rPr>
          <w:rFonts w:ascii="Calibri" w:hAnsi="Calibri" w:cs="Calibri"/>
          <w:sz w:val="24"/>
          <w:szCs w:val="24"/>
        </w:rPr>
      </w:pPr>
    </w:p>
    <w:p w14:paraId="11EF2518" w14:textId="77777777" w:rsidR="00982EEF" w:rsidRDefault="00982EEF" w:rsidP="00982EEF">
      <w:pPr>
        <w:spacing w:after="0" w:line="240" w:lineRule="auto"/>
        <w:jc w:val="both"/>
        <w:rPr>
          <w:rFonts w:ascii="Calibri" w:hAnsi="Calibri" w:cs="Calibri"/>
          <w:sz w:val="24"/>
          <w:szCs w:val="24"/>
        </w:rPr>
      </w:pPr>
    </w:p>
    <w:p w14:paraId="2F998EDE" w14:textId="77777777" w:rsidR="00982EEF" w:rsidRDefault="00982EEF" w:rsidP="00982EEF">
      <w:pPr>
        <w:spacing w:after="0" w:line="240" w:lineRule="auto"/>
        <w:jc w:val="both"/>
        <w:rPr>
          <w:rFonts w:ascii="Calibri" w:hAnsi="Calibri" w:cs="Calibri"/>
          <w:sz w:val="24"/>
          <w:szCs w:val="24"/>
        </w:rPr>
      </w:pPr>
    </w:p>
    <w:p w14:paraId="318A7077" w14:textId="77777777" w:rsidR="00982EEF" w:rsidRDefault="00982EEF" w:rsidP="00982EEF">
      <w:pPr>
        <w:spacing w:after="0" w:line="240" w:lineRule="auto"/>
        <w:jc w:val="both"/>
        <w:rPr>
          <w:rFonts w:ascii="Calibri" w:hAnsi="Calibri" w:cs="Calibri"/>
          <w:sz w:val="24"/>
          <w:szCs w:val="24"/>
        </w:rPr>
      </w:pPr>
    </w:p>
    <w:p w14:paraId="2D156CC6" w14:textId="77777777" w:rsidR="00982EEF" w:rsidRDefault="00982EEF" w:rsidP="00982EEF">
      <w:pPr>
        <w:spacing w:after="0" w:line="240" w:lineRule="auto"/>
        <w:jc w:val="both"/>
        <w:rPr>
          <w:rFonts w:ascii="Calibri" w:hAnsi="Calibri" w:cs="Calibri"/>
          <w:sz w:val="24"/>
          <w:szCs w:val="24"/>
        </w:rPr>
      </w:pPr>
    </w:p>
    <w:p w14:paraId="11A6AE3C" w14:textId="77777777" w:rsidR="00982EEF" w:rsidRDefault="00982EEF" w:rsidP="00982EEF">
      <w:pPr>
        <w:spacing w:after="0" w:line="240" w:lineRule="auto"/>
        <w:jc w:val="both"/>
        <w:rPr>
          <w:rFonts w:ascii="Calibri" w:hAnsi="Calibri" w:cs="Calibri"/>
          <w:sz w:val="24"/>
          <w:szCs w:val="24"/>
        </w:rPr>
      </w:pPr>
    </w:p>
    <w:p w14:paraId="1A5B8945" w14:textId="77777777" w:rsidR="00982EEF" w:rsidRDefault="00982EEF" w:rsidP="00982EEF">
      <w:pPr>
        <w:spacing w:after="0" w:line="240" w:lineRule="auto"/>
        <w:jc w:val="both"/>
        <w:rPr>
          <w:rFonts w:ascii="Calibri" w:hAnsi="Calibri" w:cs="Calibri"/>
          <w:sz w:val="24"/>
          <w:szCs w:val="24"/>
        </w:rPr>
      </w:pPr>
    </w:p>
    <w:p w14:paraId="26F3D15A" w14:textId="44ADD6CF" w:rsidR="00982EEF" w:rsidRPr="002B40D3" w:rsidRDefault="00982EEF" w:rsidP="00982EEF">
      <w:pPr>
        <w:spacing w:after="0" w:line="240" w:lineRule="auto"/>
        <w:jc w:val="both"/>
        <w:rPr>
          <w:rFonts w:ascii="Calibri" w:hAnsi="Calibri" w:cs="Calibri"/>
          <w:sz w:val="24"/>
          <w:szCs w:val="24"/>
          <w:u w:val="single"/>
        </w:rPr>
      </w:pPr>
      <w:r w:rsidRPr="002B40D3">
        <w:rPr>
          <w:rFonts w:ascii="Calibri" w:hAnsi="Calibri" w:cs="Calibri"/>
          <w:sz w:val="24"/>
          <w:szCs w:val="24"/>
        </w:rPr>
        <w:t>Cuprins</w:t>
      </w:r>
    </w:p>
    <w:p w14:paraId="72B33239" w14:textId="77777777" w:rsidR="00982EEF" w:rsidRPr="002B40D3" w:rsidRDefault="00982EEF" w:rsidP="00982EEF">
      <w:pPr>
        <w:spacing w:after="0" w:line="240" w:lineRule="auto"/>
        <w:jc w:val="both"/>
        <w:rPr>
          <w:rFonts w:ascii="Calibri" w:hAnsi="Calibri" w:cs="Calibri"/>
          <w:sz w:val="24"/>
          <w:szCs w:val="24"/>
          <w:u w:val="single"/>
        </w:rPr>
      </w:pPr>
      <w:r w:rsidRPr="002B40D3">
        <w:rPr>
          <w:rFonts w:ascii="Calibri" w:hAnsi="Calibri" w:cs="Calibri"/>
          <w:sz w:val="24"/>
          <w:szCs w:val="24"/>
          <w:u w:val="single"/>
        </w:rPr>
        <w:t>In</w:t>
      </w:r>
      <w:r w:rsidRPr="002B40D3">
        <w:rPr>
          <w:rFonts w:ascii="Calibri" w:hAnsi="Calibri" w:cs="Calibri"/>
          <w:sz w:val="24"/>
          <w:szCs w:val="24"/>
        </w:rPr>
        <w:t xml:space="preserve">troducere </w:t>
      </w:r>
    </w:p>
    <w:p w14:paraId="5F9AAE50"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 xml:space="preserve">Capitolul I. Strategia guvernamentală și locală în domeniul în care acționează Regia Publică Locală </w:t>
      </w:r>
    </w:p>
    <w:p w14:paraId="4C1E2BC6"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Ocolul Silvic al Municipiului Bistrița R.A.</w:t>
      </w:r>
    </w:p>
    <w:p w14:paraId="3C82164F"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Capitolul II. Viziunea generală a Autorității Publice Tutelare cu privire la misiunea și obiectivele Regiei Publice Locale Ocolul Silvic Al Municipiului Bistrița R.A.</w:t>
      </w:r>
    </w:p>
    <w:p w14:paraId="659EA432"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2.1. Asociaţia Intercomunitară Silvică Bistriţa-Livezile</w:t>
      </w:r>
    </w:p>
    <w:p w14:paraId="120E07A8"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 xml:space="preserve">2.2. Informații generale despre activitatea Regiei Publice Locale Ocolul Silvic Al Municipiului </w:t>
      </w:r>
    </w:p>
    <w:p w14:paraId="3F486450"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Bistrița R.A.</w:t>
      </w:r>
    </w:p>
    <w:p w14:paraId="573D3850"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2.3. Misiunea Regiei Publice Locale Ocolul Silvic al Municipiului Bistrița R.A.</w:t>
      </w:r>
    </w:p>
    <w:p w14:paraId="62A63A70"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2.4. Viziunea Regiei Publice Locală Ocolul Silvic al Municipiului Bistrița R.A.</w:t>
      </w:r>
    </w:p>
    <w:p w14:paraId="1E1CD1AD"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2.5. Obiective strategice ale Regiei Publice Locală Ocolul Silvic al Municipiului Bistrița R.A.</w:t>
      </w:r>
    </w:p>
    <w:p w14:paraId="52A49E68"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 xml:space="preserve">Capitolul III. Încadrarea Regiei Publice Locale Ocolul Silvic Al Municipiului Bistrița R.A. în una </w:t>
      </w:r>
    </w:p>
    <w:p w14:paraId="105DDD57"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 xml:space="preserve">dintre categoriile de scopuri ale întreprinderii publice, respectiv comercial, de monopol reglementat </w:t>
      </w:r>
    </w:p>
    <w:p w14:paraId="7C01191C"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sau serviciu public</w:t>
      </w:r>
    </w:p>
    <w:p w14:paraId="512D4474"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 xml:space="preserve">Capitolul IV. Așteptările Autorității Publice Tutelare în ceea ce privește politica de dividende/vărsăminte </w:t>
      </w:r>
    </w:p>
    <w:p w14:paraId="50A7E497"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din profitul net al Regiei Publice Locale Ocolul Silvic al Municipiului Bistrița R.A.</w:t>
      </w:r>
    </w:p>
    <w:p w14:paraId="53F95583"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 xml:space="preserve">Capitolul V. Așteptări privind politica de investiții aplicabilă Regiei Publice Locale Ocolul </w:t>
      </w:r>
    </w:p>
    <w:p w14:paraId="1F526892"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Silvic al Municipiului Bistrița R.A.</w:t>
      </w:r>
    </w:p>
    <w:p w14:paraId="378264AF"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 xml:space="preserve">Capitolul VI.  Dezideratele autorității publice tutelare cu privire la comunicarea cu organele de </w:t>
      </w:r>
    </w:p>
    <w:p w14:paraId="205D5788"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administrare și conducere ale Regiei Publice Locale Ocolul Silvic al Municipiului Bistrița R.A.</w:t>
      </w:r>
    </w:p>
    <w:p w14:paraId="37F3BA99"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6.1. Deziderate</w:t>
      </w:r>
    </w:p>
    <w:p w14:paraId="1C4A5048"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6.2.  Organele de conducere ale Regiei Publice Locale Ocolul Silvic</w:t>
      </w:r>
    </w:p>
    <w:p w14:paraId="69F6A5AF"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al Municipiului Bistrița R.A.</w:t>
      </w:r>
      <w:r w:rsidRPr="002B40D3">
        <w:rPr>
          <w:rFonts w:ascii="Calibri" w:hAnsi="Calibri" w:cs="Calibri"/>
          <w:sz w:val="24"/>
          <w:szCs w:val="24"/>
        </w:rPr>
        <w:tab/>
      </w:r>
    </w:p>
    <w:p w14:paraId="363F0803"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Capitolul VII. Așteptările Autorității publice tutelare cu privire la monitorizarea performanței societății și Consiliului de Administrație</w:t>
      </w:r>
    </w:p>
    <w:p w14:paraId="2B2321F9"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7.1.</w:t>
      </w:r>
      <w:r w:rsidRPr="002B40D3">
        <w:rPr>
          <w:rFonts w:ascii="Calibri" w:hAnsi="Calibri" w:cs="Calibri"/>
          <w:sz w:val="24"/>
          <w:szCs w:val="24"/>
        </w:rPr>
        <w:tab/>
        <w:t>Cerințe contextuale. Politici și Strategii Relevante în Sectorul Silvic</w:t>
      </w:r>
    </w:p>
    <w:p w14:paraId="7DDB20D9"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7.2.</w:t>
      </w:r>
      <w:r w:rsidRPr="002B40D3">
        <w:rPr>
          <w:rFonts w:ascii="Calibri" w:hAnsi="Calibri" w:cs="Calibri"/>
          <w:sz w:val="24"/>
          <w:szCs w:val="24"/>
        </w:rPr>
        <w:tab/>
        <w:t>Indicatori de performanță monitorizați</w:t>
      </w:r>
    </w:p>
    <w:p w14:paraId="5A882B67"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7.3.</w:t>
      </w:r>
      <w:r w:rsidRPr="002B40D3">
        <w:rPr>
          <w:rFonts w:ascii="Calibri" w:hAnsi="Calibri" w:cs="Calibri"/>
          <w:sz w:val="24"/>
          <w:szCs w:val="24"/>
        </w:rPr>
        <w:tab/>
        <w:t>Așteptările Autorității Publice Tutelare cu privire la obiectivele Consiliului de Administrație și Administratorilor</w:t>
      </w:r>
    </w:p>
    <w:p w14:paraId="34F5F0F3"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 xml:space="preserve">Capitolul VIII. Așteptări privind calitatea și siguranța produselor și serviciilor prestate de </w:t>
      </w:r>
    </w:p>
    <w:p w14:paraId="5A296EA5"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 xml:space="preserve">întreprinderea publică </w:t>
      </w:r>
    </w:p>
    <w:p w14:paraId="02869E04"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 xml:space="preserve">Capitolul IX. Așteptări în domeniul eticii, integrității și guvernanței corporative </w:t>
      </w:r>
    </w:p>
    <w:p w14:paraId="0168AC6A" w14:textId="77777777" w:rsidR="00982EEF" w:rsidRPr="002B40D3" w:rsidRDefault="00982EEF" w:rsidP="00982EEF">
      <w:pPr>
        <w:spacing w:after="0" w:line="240" w:lineRule="auto"/>
        <w:jc w:val="both"/>
        <w:rPr>
          <w:rFonts w:ascii="Calibri" w:hAnsi="Calibri" w:cs="Calibri"/>
          <w:sz w:val="24"/>
          <w:szCs w:val="24"/>
        </w:rPr>
      </w:pPr>
    </w:p>
    <w:p w14:paraId="27AB1163" w14:textId="77777777" w:rsidR="00982EEF" w:rsidRPr="002B40D3" w:rsidRDefault="00982EEF" w:rsidP="00982EEF">
      <w:pPr>
        <w:jc w:val="both"/>
        <w:rPr>
          <w:rFonts w:ascii="Calibri" w:hAnsi="Calibri" w:cs="Calibri"/>
          <w:b/>
          <w:sz w:val="24"/>
          <w:szCs w:val="24"/>
        </w:rPr>
      </w:pPr>
    </w:p>
    <w:p w14:paraId="68C6DA40" w14:textId="77777777" w:rsidR="00982EEF" w:rsidRPr="002B40D3" w:rsidRDefault="00982EEF" w:rsidP="00982EEF">
      <w:pPr>
        <w:spacing w:after="0" w:line="240" w:lineRule="auto"/>
        <w:jc w:val="both"/>
        <w:rPr>
          <w:rFonts w:ascii="Calibri" w:hAnsi="Calibri" w:cs="Calibri"/>
          <w:b/>
          <w:sz w:val="24"/>
          <w:szCs w:val="24"/>
        </w:rPr>
      </w:pPr>
      <w:r w:rsidRPr="002B40D3">
        <w:rPr>
          <w:rFonts w:ascii="Calibri" w:hAnsi="Calibri" w:cs="Calibri"/>
          <w:b/>
          <w:sz w:val="24"/>
          <w:szCs w:val="24"/>
          <w:highlight w:val="yellow"/>
        </w:rPr>
        <w:t>Introducere:</w:t>
      </w:r>
    </w:p>
    <w:p w14:paraId="2FAFA766" w14:textId="77777777" w:rsidR="00982EEF" w:rsidRPr="002B40D3" w:rsidRDefault="00982EEF" w:rsidP="00982EEF">
      <w:pPr>
        <w:pStyle w:val="ListParagraph"/>
        <w:numPr>
          <w:ilvl w:val="0"/>
          <w:numId w:val="2"/>
        </w:numPr>
        <w:spacing w:after="0" w:line="240" w:lineRule="auto"/>
        <w:jc w:val="both"/>
        <w:rPr>
          <w:rFonts w:ascii="Calibri" w:hAnsi="Calibri" w:cs="Calibri"/>
          <w:sz w:val="24"/>
          <w:szCs w:val="24"/>
        </w:rPr>
      </w:pPr>
      <w:r w:rsidRPr="002B40D3">
        <w:rPr>
          <w:rFonts w:ascii="Calibri" w:hAnsi="Calibri" w:cs="Calibri"/>
          <w:sz w:val="24"/>
          <w:szCs w:val="24"/>
        </w:rPr>
        <w:t xml:space="preserve">Prezentul document a fost întocmit ţinând seama de reglementările în vigoare privind activitatea întreprinderilor publice, astfel cum sunt acestea reglementate de Ordonanța </w:t>
      </w:r>
      <w:r w:rsidRPr="002B40D3">
        <w:rPr>
          <w:rFonts w:ascii="Calibri" w:hAnsi="Calibri" w:cs="Calibri"/>
          <w:sz w:val="24"/>
          <w:szCs w:val="24"/>
        </w:rPr>
        <w:lastRenderedPageBreak/>
        <w:t>de urgență a Guvernului nr.109/2011 privind guvernanța corporativă a întreprinderilor publice, aprobată cu modificări prin Legea nr.187/2023 pentru modificarea și completarea Ordonanței de urgență a Guvernului nr.109/2011 privind guvernanța corporativă a întreprinderilor publice, precum şi Legea 331/2024 privind  Codul Silvic.</w:t>
      </w:r>
    </w:p>
    <w:p w14:paraId="00B5C3A2"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Scopul Scrisorii de Aşteptări este de a:</w:t>
      </w:r>
    </w:p>
    <w:p w14:paraId="581ECD94" w14:textId="77777777" w:rsidR="00982EEF" w:rsidRPr="002B40D3" w:rsidRDefault="00982EEF" w:rsidP="00982EEF">
      <w:pPr>
        <w:pStyle w:val="ListParagraph"/>
        <w:numPr>
          <w:ilvl w:val="0"/>
          <w:numId w:val="1"/>
        </w:numPr>
        <w:spacing w:after="0" w:line="240" w:lineRule="auto"/>
        <w:jc w:val="both"/>
        <w:rPr>
          <w:rFonts w:ascii="Calibri" w:hAnsi="Calibri" w:cs="Calibri"/>
          <w:sz w:val="24"/>
          <w:szCs w:val="24"/>
        </w:rPr>
      </w:pPr>
      <w:r w:rsidRPr="002B40D3">
        <w:rPr>
          <w:rFonts w:ascii="Calibri" w:hAnsi="Calibri" w:cs="Calibri"/>
          <w:sz w:val="24"/>
          <w:szCs w:val="24"/>
        </w:rPr>
        <w:t>Stabili obiectivele pe termen scurt, mediu și lung a Regiei Publice Locale Ocolul Silvic al Municipiului Bistrița R.A.</w:t>
      </w:r>
    </w:p>
    <w:p w14:paraId="30C19BA8" w14:textId="77777777" w:rsidR="00982EEF" w:rsidRPr="002B40D3" w:rsidRDefault="00982EEF" w:rsidP="00982EEF">
      <w:pPr>
        <w:pStyle w:val="ListParagraph"/>
        <w:numPr>
          <w:ilvl w:val="0"/>
          <w:numId w:val="1"/>
        </w:numPr>
        <w:spacing w:after="0" w:line="240" w:lineRule="auto"/>
        <w:jc w:val="both"/>
        <w:rPr>
          <w:rFonts w:ascii="Calibri" w:hAnsi="Calibri" w:cs="Calibri"/>
          <w:sz w:val="24"/>
          <w:szCs w:val="24"/>
        </w:rPr>
      </w:pPr>
      <w:r w:rsidRPr="002B40D3">
        <w:rPr>
          <w:rFonts w:ascii="Calibri" w:hAnsi="Calibri" w:cs="Calibri"/>
          <w:sz w:val="24"/>
          <w:szCs w:val="24"/>
        </w:rPr>
        <w:t xml:space="preserve">Defini principiile de lucru şi conduită aşteptate din partea candidaţilor înscrişi pentru poziția de Administrator al </w:t>
      </w:r>
      <w:bookmarkStart w:id="1" w:name="_Hlk518972075"/>
      <w:r w:rsidRPr="002B40D3">
        <w:rPr>
          <w:rFonts w:ascii="Calibri" w:hAnsi="Calibri" w:cs="Calibri"/>
          <w:sz w:val="24"/>
          <w:szCs w:val="24"/>
        </w:rPr>
        <w:t>Regiei Publice Locale Ocolul Silvic Al Municipiului Bistrița R.A.</w:t>
      </w:r>
      <w:bookmarkEnd w:id="1"/>
      <w:r w:rsidRPr="002B40D3">
        <w:rPr>
          <w:rFonts w:ascii="Calibri" w:hAnsi="Calibri" w:cs="Calibri"/>
          <w:sz w:val="24"/>
          <w:szCs w:val="24"/>
        </w:rPr>
        <w:t xml:space="preserve"> și/sau a candidaților înscriși pentru reînnoirea mandatelor de Administratori</w:t>
      </w:r>
    </w:p>
    <w:p w14:paraId="0E7D48C3" w14:textId="77777777" w:rsidR="00982EEF" w:rsidRPr="002B40D3" w:rsidRDefault="00982EEF" w:rsidP="00982EEF">
      <w:pPr>
        <w:pStyle w:val="ListParagraph"/>
        <w:numPr>
          <w:ilvl w:val="0"/>
          <w:numId w:val="1"/>
        </w:numPr>
        <w:spacing w:after="0" w:line="240" w:lineRule="auto"/>
        <w:jc w:val="both"/>
        <w:rPr>
          <w:rFonts w:ascii="Calibri" w:hAnsi="Calibri" w:cs="Calibri"/>
          <w:sz w:val="24"/>
          <w:szCs w:val="24"/>
        </w:rPr>
      </w:pPr>
      <w:r w:rsidRPr="002B40D3">
        <w:rPr>
          <w:rFonts w:ascii="Calibri" w:hAnsi="Calibri" w:cs="Calibri"/>
          <w:sz w:val="24"/>
          <w:szCs w:val="24"/>
        </w:rPr>
        <w:t xml:space="preserve">Facilita înţelegerea standardelor aşteptate din partea acestora de către Asociația Intercomunitară Silvică Bistrița-Livezile, ca Autoritate Publică Tutelară.  </w:t>
      </w:r>
    </w:p>
    <w:p w14:paraId="775D1450" w14:textId="77777777" w:rsidR="00982EEF" w:rsidRPr="002B40D3" w:rsidRDefault="00982EEF" w:rsidP="00982EEF">
      <w:pPr>
        <w:pStyle w:val="ListParagraph"/>
        <w:numPr>
          <w:ilvl w:val="0"/>
          <w:numId w:val="1"/>
        </w:numPr>
        <w:spacing w:after="0" w:line="240" w:lineRule="auto"/>
        <w:jc w:val="both"/>
        <w:rPr>
          <w:rFonts w:ascii="Calibri" w:hAnsi="Calibri" w:cs="Calibri"/>
          <w:sz w:val="24"/>
          <w:szCs w:val="24"/>
        </w:rPr>
      </w:pPr>
      <w:r w:rsidRPr="002B40D3">
        <w:rPr>
          <w:rFonts w:ascii="Calibri" w:hAnsi="Calibri" w:cs="Calibri"/>
          <w:sz w:val="24"/>
          <w:szCs w:val="24"/>
        </w:rPr>
        <w:t>performanţele aşteptate de la organele de administrare şi conducere privind administrarea şi conducerea Regiei Publice Locale Ocolul Silvic al Municipiului Bistrița R.A.</w:t>
      </w:r>
    </w:p>
    <w:p w14:paraId="48E13919" w14:textId="77777777" w:rsidR="00982EEF" w:rsidRPr="002B40D3" w:rsidRDefault="00982EEF" w:rsidP="00982EEF">
      <w:pPr>
        <w:pStyle w:val="ListParagraph"/>
        <w:numPr>
          <w:ilvl w:val="0"/>
          <w:numId w:val="1"/>
        </w:numPr>
        <w:spacing w:after="0" w:line="240" w:lineRule="auto"/>
        <w:jc w:val="both"/>
        <w:rPr>
          <w:rFonts w:ascii="Calibri" w:hAnsi="Calibri" w:cs="Calibri"/>
          <w:sz w:val="24"/>
          <w:szCs w:val="24"/>
        </w:rPr>
      </w:pPr>
      <w:r w:rsidRPr="002B40D3">
        <w:rPr>
          <w:rFonts w:ascii="Calibri" w:hAnsi="Calibri" w:cs="Calibri"/>
          <w:sz w:val="24"/>
          <w:szCs w:val="24"/>
        </w:rPr>
        <w:t>Consolida încrederea beneficiarilor şi cetăţenilor în ceea ce priveşte capacitatea de a funiza servicii de calitate.</w:t>
      </w:r>
    </w:p>
    <w:p w14:paraId="03584DA0" w14:textId="77777777" w:rsidR="00982EEF" w:rsidRPr="002B40D3" w:rsidRDefault="00982EEF" w:rsidP="00982EEF">
      <w:pPr>
        <w:spacing w:after="0" w:line="240" w:lineRule="auto"/>
        <w:jc w:val="both"/>
        <w:rPr>
          <w:rFonts w:ascii="Calibri" w:hAnsi="Calibri" w:cs="Calibri"/>
          <w:sz w:val="24"/>
          <w:szCs w:val="24"/>
        </w:rPr>
      </w:pPr>
    </w:p>
    <w:p w14:paraId="6DA6A8EC" w14:textId="77777777" w:rsidR="00982EEF" w:rsidRPr="002B40D3" w:rsidRDefault="00982EEF" w:rsidP="00982EEF">
      <w:pPr>
        <w:spacing w:after="0" w:line="240" w:lineRule="auto"/>
        <w:jc w:val="both"/>
        <w:rPr>
          <w:rFonts w:ascii="Calibri" w:hAnsi="Calibri" w:cs="Calibri"/>
          <w:b/>
          <w:sz w:val="24"/>
          <w:szCs w:val="24"/>
          <w:highlight w:val="yellow"/>
        </w:rPr>
      </w:pPr>
      <w:r w:rsidRPr="002B40D3">
        <w:rPr>
          <w:rFonts w:ascii="Calibri" w:hAnsi="Calibri" w:cs="Calibri"/>
          <w:b/>
          <w:sz w:val="24"/>
          <w:szCs w:val="24"/>
          <w:highlight w:val="yellow"/>
        </w:rPr>
        <w:t>Capitolul I</w:t>
      </w:r>
    </w:p>
    <w:p w14:paraId="2DAB4F9C" w14:textId="77777777" w:rsidR="00982EEF" w:rsidRPr="002B40D3" w:rsidRDefault="00982EEF" w:rsidP="00982EEF">
      <w:pPr>
        <w:spacing w:after="0" w:line="240" w:lineRule="auto"/>
        <w:jc w:val="both"/>
        <w:rPr>
          <w:rFonts w:ascii="Calibri" w:hAnsi="Calibri" w:cs="Calibri"/>
          <w:b/>
          <w:sz w:val="24"/>
          <w:szCs w:val="24"/>
        </w:rPr>
      </w:pPr>
      <w:r w:rsidRPr="002B40D3">
        <w:rPr>
          <w:rFonts w:ascii="Calibri" w:hAnsi="Calibri" w:cs="Calibri"/>
          <w:b/>
          <w:sz w:val="24"/>
          <w:szCs w:val="24"/>
          <w:highlight w:val="yellow"/>
        </w:rPr>
        <w:t>Strategia guvernamentală și locală în domeniul în care acționează Regia Publică Locală Ocolul Silvic al Municipiului Bistrița R.A.</w:t>
      </w:r>
    </w:p>
    <w:p w14:paraId="2019E07A" w14:textId="77777777" w:rsidR="00982EEF" w:rsidRPr="002B40D3" w:rsidRDefault="00982EEF" w:rsidP="00982EEF">
      <w:pPr>
        <w:spacing w:after="0" w:line="240" w:lineRule="auto"/>
        <w:jc w:val="both"/>
        <w:rPr>
          <w:rFonts w:ascii="Calibri" w:hAnsi="Calibri" w:cs="Calibri"/>
          <w:sz w:val="24"/>
          <w:szCs w:val="24"/>
        </w:rPr>
      </w:pPr>
    </w:p>
    <w:p w14:paraId="1BC562C4" w14:textId="77777777" w:rsidR="00982EEF" w:rsidRPr="002B40D3" w:rsidRDefault="00982EEF" w:rsidP="00982EEF">
      <w:pPr>
        <w:spacing w:after="0" w:line="240" w:lineRule="auto"/>
        <w:jc w:val="both"/>
        <w:rPr>
          <w:rFonts w:ascii="Calibri" w:hAnsi="Calibri" w:cs="Calibri"/>
          <w:sz w:val="24"/>
          <w:szCs w:val="24"/>
        </w:rPr>
      </w:pPr>
      <w:bookmarkStart w:id="2" w:name="_Hlk211840607"/>
      <w:r w:rsidRPr="002B40D3">
        <w:rPr>
          <w:rFonts w:ascii="Calibri" w:hAnsi="Calibri" w:cs="Calibri"/>
          <w:sz w:val="24"/>
          <w:szCs w:val="24"/>
        </w:rPr>
        <w:t>Strategia Națională pentru Păduri 2030 (SNP30) a fost adoptată prin Hotărârea Guvernului nr. 1227/2022, SNP30 stabilește direcțiile strategice până în 2030, după cum urmează:</w:t>
      </w:r>
    </w:p>
    <w:p w14:paraId="7E6AC6C0"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 Susținerea funcțiilor socio-economice ale pădurii</w:t>
      </w:r>
    </w:p>
    <w:p w14:paraId="6157B3E0"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 Protejarea, refacerea și extinderea pădurilor</w:t>
      </w:r>
    </w:p>
    <w:p w14:paraId="7C9C8997"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 Monitorizarea strategică și raportarea datelor</w:t>
      </w:r>
    </w:p>
    <w:p w14:paraId="1C57514E"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 Comunicarea, educația și cercetarea științifică</w:t>
      </w:r>
    </w:p>
    <w:p w14:paraId="5CD6E318"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 Eficiență și transparență în guvernanța pădurilor</w:t>
      </w:r>
    </w:p>
    <w:bookmarkEnd w:id="2"/>
    <w:p w14:paraId="3AD2EDAE" w14:textId="77777777" w:rsidR="00982EEF" w:rsidRPr="002B40D3" w:rsidRDefault="00982EEF" w:rsidP="00982EEF">
      <w:pPr>
        <w:spacing w:after="0" w:line="240" w:lineRule="auto"/>
        <w:jc w:val="both"/>
        <w:rPr>
          <w:rFonts w:ascii="Calibri" w:hAnsi="Calibri" w:cs="Calibri"/>
          <w:sz w:val="24"/>
          <w:szCs w:val="24"/>
        </w:rPr>
      </w:pPr>
    </w:p>
    <w:p w14:paraId="48F4FD82"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SNP30 subliniază importanța alinierii politicilor naționale la directivele europene și internaționale.</w:t>
      </w:r>
    </w:p>
    <w:p w14:paraId="79AE4122"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Viziunea strategiei de dezvoltare a sectorului forestier: “O Românie în plină dezvoltare în care sectorul silvic contribuie la bunăstarea oamenilor într-un mod durabil din perspectivă economică, socială și de mediu”.</w:t>
      </w:r>
    </w:p>
    <w:p w14:paraId="2D05BE8C"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Obiectivul general al acestei strategii îl reprezintă: “Armonizarea funcțiilor pădurii cu cerințele prezente și viitoare ale societății românești prin gestionarea durabilă a resurselor forestiere naționale.”</w:t>
      </w:r>
    </w:p>
    <w:p w14:paraId="506BCAD0"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Strategia Națională pentru Păduri 2030 (SNP30) grupează 5 obiective strategice:</w:t>
      </w:r>
    </w:p>
    <w:p w14:paraId="5250721E" w14:textId="77777777" w:rsidR="00982EEF" w:rsidRPr="002B40D3" w:rsidRDefault="00982EEF" w:rsidP="00982EEF">
      <w:pPr>
        <w:spacing w:after="0" w:line="240" w:lineRule="auto"/>
        <w:jc w:val="both"/>
        <w:rPr>
          <w:rFonts w:ascii="Calibri" w:hAnsi="Calibri" w:cs="Calibri"/>
          <w:sz w:val="24"/>
          <w:szCs w:val="24"/>
        </w:rPr>
      </w:pPr>
    </w:p>
    <w:p w14:paraId="7336B998"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Obiectiv strategic  1. Eficientizarea cadrului instituțional și de reglementare a activităților din domeniul forestier</w:t>
      </w:r>
    </w:p>
    <w:p w14:paraId="157AEE1D"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Obiectiv strategic  2. Gestionarea durabilă a fondului forestier naţional</w:t>
      </w:r>
    </w:p>
    <w:p w14:paraId="280D859C"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Obiectiv strategic 3. Creșterea competitivității și a sustenabilității industriilor forestiere, a bioenergiei și bioeconomiei în ansamblul ei</w:t>
      </w:r>
    </w:p>
    <w:p w14:paraId="29CB788E"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Obiectiv strategic 4. Dezvoltarea unui sistem eficient de conștientizare și comunicare publică</w:t>
      </w:r>
    </w:p>
    <w:p w14:paraId="7DDCB2FA"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lastRenderedPageBreak/>
        <w:t>Obiectiv strategic 5. Dezvoltarea cercetării științifice şi a învăţământului forestier</w:t>
      </w:r>
    </w:p>
    <w:p w14:paraId="16CB2765" w14:textId="77777777" w:rsidR="00982EEF" w:rsidRPr="002B40D3" w:rsidRDefault="00982EEF" w:rsidP="00982EEF">
      <w:pPr>
        <w:spacing w:after="0" w:line="240" w:lineRule="auto"/>
        <w:jc w:val="both"/>
        <w:rPr>
          <w:rFonts w:ascii="Calibri" w:hAnsi="Calibri" w:cs="Calibri"/>
          <w:sz w:val="24"/>
          <w:szCs w:val="24"/>
        </w:rPr>
      </w:pPr>
    </w:p>
    <w:p w14:paraId="0AB309DD"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Impactul Strategiei Forestiere Naționale 2018– 2027 asupra sectorului este de natură socială (ex. crearea de noi locuri de muncă în sectorul forestier), instituțională (ex. întarirea capacității manageriale a autorității publice centrale care răspunde de silvicultură și a structurilor ei teritoriale), politică (ex. reducerea ingerinței politice prin criterii manageriale competitive), legislativă (ex. debirocratizarea normelor ce reglementează sistemul), de mediu (adaptarea continuă a pădurilor la schimbările climatice), silviculturală (ex. creșterea suprafeței împadurite), fiscală (ex. cresterea valorii adăugate a produselor specifice sectorului, reducerea ponderii pieței negre a lemnului) și economică (ex. creșterea gradului de accesibilizare a fondului forestier național).</w:t>
      </w:r>
    </w:p>
    <w:p w14:paraId="118E114B" w14:textId="77777777" w:rsidR="00982EEF" w:rsidRPr="002B40D3" w:rsidRDefault="00982EEF" w:rsidP="00982EEF">
      <w:pPr>
        <w:spacing w:after="0" w:line="240" w:lineRule="auto"/>
        <w:jc w:val="both"/>
        <w:rPr>
          <w:rFonts w:ascii="Calibri" w:hAnsi="Calibri" w:cs="Calibri"/>
          <w:sz w:val="24"/>
          <w:szCs w:val="24"/>
        </w:rPr>
      </w:pPr>
    </w:p>
    <w:p w14:paraId="123A31F5"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La nivel local, Strategia Regiei Publice Locale Ocolul Silvic Al Municipiului Bistrița R.A. se stabileşte având în vedere atât gospodărirea durabilă a pădurilor cât și asigurarea profitabilităţii acestora. Principalele obiective strategice se ating prin respectarea prevederilor amenajamentelor, a normelor de regim silvic a fondului forestier proprietate publică și privată a unităților administrative teritoriale asociate, o mai bună valorificare a lemnului şi reducerea cheltuielilor având ca țel final obținerea de profit maxim posibil. În paralel cu direcţiile amintite, se va pune accent şi pe reorganizarea mijloacelor materiale şi umane din cadrul regiei.</w:t>
      </w:r>
    </w:p>
    <w:p w14:paraId="5D9B30F6" w14:textId="77777777" w:rsidR="00982EEF" w:rsidRPr="002B40D3" w:rsidRDefault="00982EEF" w:rsidP="00982EEF">
      <w:pPr>
        <w:spacing w:after="0" w:line="240" w:lineRule="auto"/>
        <w:jc w:val="both"/>
        <w:rPr>
          <w:rFonts w:ascii="Calibri" w:hAnsi="Calibri" w:cs="Calibri"/>
          <w:sz w:val="24"/>
          <w:szCs w:val="24"/>
        </w:rPr>
      </w:pPr>
    </w:p>
    <w:p w14:paraId="25B2269C" w14:textId="77777777" w:rsidR="00982EEF" w:rsidRPr="002B40D3" w:rsidRDefault="00982EEF" w:rsidP="00982EEF">
      <w:pPr>
        <w:spacing w:after="0" w:line="240" w:lineRule="auto"/>
        <w:jc w:val="both"/>
        <w:rPr>
          <w:rFonts w:ascii="Calibri" w:hAnsi="Calibri" w:cs="Calibri"/>
          <w:sz w:val="24"/>
          <w:szCs w:val="24"/>
        </w:rPr>
      </w:pPr>
    </w:p>
    <w:p w14:paraId="3E7FEEF6" w14:textId="77777777" w:rsidR="00982EEF" w:rsidRPr="002B40D3" w:rsidRDefault="00982EEF" w:rsidP="00982EEF">
      <w:pPr>
        <w:spacing w:after="0" w:line="240" w:lineRule="auto"/>
        <w:jc w:val="both"/>
        <w:rPr>
          <w:rFonts w:ascii="Calibri" w:hAnsi="Calibri" w:cs="Calibri"/>
          <w:b/>
          <w:sz w:val="24"/>
          <w:szCs w:val="24"/>
          <w:highlight w:val="yellow"/>
        </w:rPr>
      </w:pPr>
      <w:r w:rsidRPr="002B40D3">
        <w:rPr>
          <w:rFonts w:ascii="Calibri" w:hAnsi="Calibri" w:cs="Calibri"/>
          <w:b/>
          <w:sz w:val="24"/>
          <w:szCs w:val="24"/>
          <w:highlight w:val="yellow"/>
        </w:rPr>
        <w:t>Capitolul II</w:t>
      </w:r>
    </w:p>
    <w:p w14:paraId="4CFF275D" w14:textId="77777777" w:rsidR="00982EEF" w:rsidRPr="002B40D3" w:rsidRDefault="00982EEF" w:rsidP="00982EEF">
      <w:pPr>
        <w:spacing w:after="0" w:line="240" w:lineRule="auto"/>
        <w:jc w:val="both"/>
        <w:rPr>
          <w:rFonts w:ascii="Calibri" w:hAnsi="Calibri" w:cs="Calibri"/>
          <w:b/>
          <w:sz w:val="24"/>
          <w:szCs w:val="24"/>
        </w:rPr>
      </w:pPr>
      <w:r w:rsidRPr="002B40D3">
        <w:rPr>
          <w:rFonts w:ascii="Calibri" w:hAnsi="Calibri" w:cs="Calibri"/>
          <w:b/>
          <w:sz w:val="24"/>
          <w:szCs w:val="24"/>
          <w:highlight w:val="yellow"/>
        </w:rPr>
        <w:t xml:space="preserve">Viziunea generală a Autorității Publice Tutelare cu privire la misiunea și obiectivele </w:t>
      </w:r>
      <w:bookmarkStart w:id="3" w:name="_Hlk519599763"/>
      <w:bookmarkStart w:id="4" w:name="_Hlk519029184"/>
      <w:r w:rsidRPr="002B40D3">
        <w:rPr>
          <w:rFonts w:ascii="Calibri" w:hAnsi="Calibri" w:cs="Calibri"/>
          <w:b/>
          <w:sz w:val="24"/>
          <w:szCs w:val="24"/>
          <w:highlight w:val="yellow"/>
        </w:rPr>
        <w:t>Regiei Publice Locale Ocolul Silvic al Municipiului Bistrița R.A.</w:t>
      </w:r>
      <w:r w:rsidRPr="002B40D3">
        <w:rPr>
          <w:rFonts w:ascii="Calibri" w:hAnsi="Calibri" w:cs="Calibri"/>
          <w:b/>
          <w:sz w:val="24"/>
          <w:szCs w:val="24"/>
        </w:rPr>
        <w:t xml:space="preserve"> </w:t>
      </w:r>
      <w:bookmarkEnd w:id="3"/>
    </w:p>
    <w:bookmarkEnd w:id="4"/>
    <w:p w14:paraId="7395E603" w14:textId="77777777" w:rsidR="00982EEF" w:rsidRPr="002B40D3" w:rsidRDefault="00982EEF" w:rsidP="00982EEF">
      <w:pPr>
        <w:spacing w:after="0" w:line="240" w:lineRule="auto"/>
        <w:jc w:val="both"/>
        <w:rPr>
          <w:rFonts w:ascii="Calibri" w:hAnsi="Calibri" w:cs="Calibri"/>
          <w:b/>
          <w:sz w:val="24"/>
          <w:szCs w:val="24"/>
        </w:rPr>
      </w:pPr>
    </w:p>
    <w:p w14:paraId="58A5E904" w14:textId="77777777" w:rsidR="00982EEF" w:rsidRPr="002B40D3" w:rsidRDefault="00982EEF" w:rsidP="00982EEF">
      <w:pPr>
        <w:spacing w:after="0" w:line="240" w:lineRule="auto"/>
        <w:jc w:val="both"/>
        <w:rPr>
          <w:rFonts w:ascii="Calibri" w:hAnsi="Calibri" w:cs="Calibri"/>
          <w:b/>
          <w:sz w:val="24"/>
          <w:szCs w:val="24"/>
        </w:rPr>
      </w:pPr>
      <w:bookmarkStart w:id="5" w:name="_Hlk211261354"/>
      <w:r w:rsidRPr="002B40D3">
        <w:rPr>
          <w:rFonts w:ascii="Calibri" w:hAnsi="Calibri" w:cs="Calibri"/>
          <w:b/>
          <w:sz w:val="24"/>
          <w:szCs w:val="24"/>
        </w:rPr>
        <w:t>2.1. Asociaţia Intercomunitară Silvică Bistriţa-Livezile</w:t>
      </w:r>
    </w:p>
    <w:p w14:paraId="6FE915E4" w14:textId="77777777" w:rsidR="00982EEF" w:rsidRPr="002B40D3" w:rsidRDefault="00982EEF" w:rsidP="00982EEF">
      <w:pPr>
        <w:spacing w:after="0" w:line="240" w:lineRule="auto"/>
        <w:jc w:val="both"/>
        <w:rPr>
          <w:rFonts w:ascii="Calibri" w:hAnsi="Calibri" w:cs="Calibri"/>
          <w:b/>
          <w:sz w:val="24"/>
          <w:szCs w:val="24"/>
        </w:rPr>
      </w:pPr>
    </w:p>
    <w:p w14:paraId="5BF9CB0E"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Asociaţia Intercomunitară Silvică Bistriţa-Livezile s-a înființat ca persoană juridică română de drept privat și de utilitate publică în conformitate cu Hotărârile Consiliilor Locale ale municipiului Bistrița și comunei Livezile nr. 30/28.02.2008 și 27/24.07.2008. Scopul Asociaţiei constă în gestionarea durabilă a pădurilor şi exploatarea în comun şi în regim silvic a fondului forestier şi cinegetic proprietatea publică și privată a municipiului Bistriţa şi a comunei Livezile; administrarea unitară a fondului forestier proprietate publică si privata a municipiului Bistriţa si a comunei Livezile, în conformitate cu prevederile amenajamentelor silvice, ale normelor de regim silvic, în vederea creşterii contribuţiei pădurilor la îmbunătăţirea condiţiilor de mediu si valorificarea superioara a materialului lemnos rezultat, precum si alte produse si servicii specifice; gospodărirea durabilă a pădurilor şi fondului cinegetic de pe terenurile proprietate publică si privata a asociaţilor, pe baza contractelor de administrare ce vor fi încheiate cu operatorul unic specializat, respectiv Regia Publică Locală Ocolul Silvic al Municipiului Bistrița R.A., în scopul asigurării echilibrului ecologic si ameliorării calităţii  populaţiilor faunei de interes cinegetic.</w:t>
      </w:r>
    </w:p>
    <w:p w14:paraId="18EFC269"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 xml:space="preserve">Asociaţia Intercomunitară Silvică Bistriţa-Livezile îndeplinește rolul de Autoritate Publică Tutelară pentru Regia Publică Locală Ocolul Silvic al Municipiului Bistrița R.A., potrivit Hotărârii Consiliului Local al Municipiului Bistrița nr. 103/2013 privind modificarea și completarea Hotărârii nr. 30/2008 a Consiliului Local al Municipiului Bistrița privind constituirea Asociaţiei Intercomunitare </w:t>
      </w:r>
      <w:r w:rsidRPr="002B40D3">
        <w:rPr>
          <w:rFonts w:ascii="Calibri" w:hAnsi="Calibri" w:cs="Calibri"/>
          <w:sz w:val="24"/>
          <w:szCs w:val="24"/>
        </w:rPr>
        <w:lastRenderedPageBreak/>
        <w:t>Silvice Bistriţa-Livezile pentru gestionarea fondului forestier și a fondului cinegetic, proprietate publică a municipiului Bistrița și a comunei Livezile, cu modificările și completările ulterioare.</w:t>
      </w:r>
    </w:p>
    <w:bookmarkEnd w:id="5"/>
    <w:p w14:paraId="41020651" w14:textId="77777777" w:rsidR="00982EEF" w:rsidRPr="002B40D3" w:rsidRDefault="00982EEF" w:rsidP="00982EEF">
      <w:pPr>
        <w:spacing w:after="0" w:line="240" w:lineRule="auto"/>
        <w:jc w:val="both"/>
        <w:rPr>
          <w:rFonts w:ascii="Calibri" w:hAnsi="Calibri" w:cs="Calibri"/>
          <w:sz w:val="24"/>
          <w:szCs w:val="24"/>
        </w:rPr>
      </w:pPr>
    </w:p>
    <w:p w14:paraId="05B938E8" w14:textId="77777777" w:rsidR="00982EEF" w:rsidRPr="002B40D3" w:rsidRDefault="00982EEF" w:rsidP="00982EEF">
      <w:pPr>
        <w:spacing w:after="0" w:line="240" w:lineRule="auto"/>
        <w:jc w:val="both"/>
        <w:rPr>
          <w:rFonts w:ascii="Calibri" w:hAnsi="Calibri" w:cs="Calibri"/>
          <w:b/>
          <w:sz w:val="24"/>
          <w:szCs w:val="24"/>
        </w:rPr>
      </w:pPr>
      <w:r w:rsidRPr="002B40D3">
        <w:rPr>
          <w:rFonts w:ascii="Calibri" w:hAnsi="Calibri" w:cs="Calibri"/>
          <w:b/>
          <w:sz w:val="24"/>
          <w:szCs w:val="24"/>
        </w:rPr>
        <w:t>2.2. Informații generale despre activitatea Regiei Publice Locale Ocolul Silvic Al Municipiului Bistrița R.A.</w:t>
      </w:r>
    </w:p>
    <w:p w14:paraId="2DC8C9D7" w14:textId="77777777" w:rsidR="00982EEF" w:rsidRPr="002B40D3" w:rsidRDefault="00982EEF" w:rsidP="00982EEF">
      <w:pPr>
        <w:spacing w:after="0" w:line="240" w:lineRule="auto"/>
        <w:jc w:val="both"/>
        <w:rPr>
          <w:rFonts w:ascii="Calibri" w:hAnsi="Calibri" w:cs="Calibri"/>
          <w:sz w:val="24"/>
          <w:szCs w:val="24"/>
        </w:rPr>
      </w:pPr>
    </w:p>
    <w:p w14:paraId="0AF4015E"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 xml:space="preserve">Activitatea </w:t>
      </w:r>
      <w:bookmarkStart w:id="6" w:name="_Hlk519020600"/>
      <w:r w:rsidRPr="002B40D3">
        <w:rPr>
          <w:rFonts w:ascii="Calibri" w:hAnsi="Calibri" w:cs="Calibri"/>
          <w:sz w:val="24"/>
          <w:szCs w:val="24"/>
        </w:rPr>
        <w:t xml:space="preserve">Regiei Publice Locale Ocolul Silvic Al Municipiului Bistrița R.A. </w:t>
      </w:r>
      <w:bookmarkEnd w:id="6"/>
      <w:r w:rsidRPr="002B40D3">
        <w:rPr>
          <w:rFonts w:ascii="Calibri" w:hAnsi="Calibri" w:cs="Calibri"/>
          <w:sz w:val="24"/>
          <w:szCs w:val="24"/>
        </w:rPr>
        <w:t>este definită prin legislaţia specifică, respectiv:</w:t>
      </w:r>
    </w:p>
    <w:p w14:paraId="4DE538D5" w14:textId="77777777" w:rsidR="00982EEF" w:rsidRPr="002B40D3" w:rsidRDefault="00982EEF" w:rsidP="00982EEF">
      <w:pPr>
        <w:pStyle w:val="ListParagraph"/>
        <w:numPr>
          <w:ilvl w:val="0"/>
          <w:numId w:val="2"/>
        </w:numPr>
        <w:spacing w:after="0" w:line="240" w:lineRule="auto"/>
        <w:jc w:val="both"/>
        <w:rPr>
          <w:rFonts w:ascii="Calibri" w:hAnsi="Calibri" w:cs="Calibri"/>
          <w:sz w:val="24"/>
          <w:szCs w:val="24"/>
        </w:rPr>
      </w:pPr>
      <w:r w:rsidRPr="002B40D3">
        <w:rPr>
          <w:rFonts w:ascii="Calibri" w:hAnsi="Calibri" w:cs="Calibri"/>
          <w:sz w:val="24"/>
          <w:szCs w:val="24"/>
        </w:rPr>
        <w:t>Legea nr. 331/2024 privind Codul Silvic,cu modificarile si completarile ulterioare;</w:t>
      </w:r>
    </w:p>
    <w:p w14:paraId="6DC21A5E" w14:textId="77777777" w:rsidR="00982EEF" w:rsidRPr="002B40D3" w:rsidRDefault="00982EEF" w:rsidP="00982EEF">
      <w:pPr>
        <w:pStyle w:val="ListParagraph"/>
        <w:numPr>
          <w:ilvl w:val="0"/>
          <w:numId w:val="2"/>
        </w:numPr>
        <w:spacing w:after="0" w:line="240" w:lineRule="auto"/>
        <w:jc w:val="both"/>
        <w:rPr>
          <w:rFonts w:ascii="Calibri" w:hAnsi="Calibri" w:cs="Calibri"/>
          <w:sz w:val="24"/>
          <w:szCs w:val="24"/>
        </w:rPr>
      </w:pPr>
      <w:r w:rsidRPr="002B40D3">
        <w:rPr>
          <w:rFonts w:ascii="Calibri" w:hAnsi="Calibri" w:cs="Calibri"/>
          <w:sz w:val="24"/>
          <w:szCs w:val="24"/>
        </w:rPr>
        <w:t>Ordonanța de urgență a Guvernului nr.109/2011 privind guvernanța corporativă a întreprinderilor publice, aprobată cu modificări prin Legea nr.187/2023 pentru modificarea și completarea Ordonanței de urgență a Guvernului nr.109/2011 privind guvernanța corporativă a întreprinderilor publice</w:t>
      </w:r>
    </w:p>
    <w:p w14:paraId="4A7A83EE" w14:textId="77777777" w:rsidR="00982EEF" w:rsidRPr="002B40D3" w:rsidRDefault="00982EEF" w:rsidP="00982EEF">
      <w:pPr>
        <w:pStyle w:val="ListParagraph"/>
        <w:numPr>
          <w:ilvl w:val="0"/>
          <w:numId w:val="2"/>
        </w:numPr>
        <w:spacing w:after="0" w:line="240" w:lineRule="auto"/>
        <w:jc w:val="both"/>
        <w:rPr>
          <w:rFonts w:ascii="Calibri" w:hAnsi="Calibri" w:cs="Calibri"/>
          <w:sz w:val="24"/>
          <w:szCs w:val="24"/>
        </w:rPr>
      </w:pPr>
      <w:r w:rsidRPr="002B40D3">
        <w:rPr>
          <w:rFonts w:ascii="Calibri" w:hAnsi="Calibri" w:cs="Calibri"/>
          <w:sz w:val="24"/>
          <w:szCs w:val="24"/>
        </w:rPr>
        <w:t>Hotărârea Guvernului nr.639/2023 pentru aprobarea Normelor metodologice de aplicare a OUG nr.109/2011 privind guvernanța corporativă a întreprinderilor publice</w:t>
      </w:r>
    </w:p>
    <w:p w14:paraId="59241DFF" w14:textId="77777777" w:rsidR="00982EEF" w:rsidRPr="002B40D3" w:rsidRDefault="00982EEF" w:rsidP="00982EEF">
      <w:pPr>
        <w:pStyle w:val="ListParagraph"/>
        <w:numPr>
          <w:ilvl w:val="0"/>
          <w:numId w:val="2"/>
        </w:numPr>
        <w:spacing w:after="0" w:line="240" w:lineRule="auto"/>
        <w:jc w:val="both"/>
        <w:rPr>
          <w:rFonts w:ascii="Calibri" w:hAnsi="Calibri" w:cs="Calibri"/>
          <w:sz w:val="24"/>
          <w:szCs w:val="24"/>
        </w:rPr>
      </w:pPr>
      <w:r w:rsidRPr="002B40D3">
        <w:rPr>
          <w:rFonts w:ascii="Calibri" w:hAnsi="Calibri" w:cs="Calibri"/>
          <w:sz w:val="24"/>
          <w:szCs w:val="24"/>
        </w:rPr>
        <w:t xml:space="preserve">Ordonanta de urgenta nr.57/2019 privind Codul administrativ cu modificările şi completările ulterioare; </w:t>
      </w:r>
    </w:p>
    <w:p w14:paraId="599FA5FD" w14:textId="77777777" w:rsidR="00982EEF" w:rsidRPr="002B40D3" w:rsidRDefault="00982EEF" w:rsidP="00982EEF">
      <w:pPr>
        <w:pStyle w:val="ListParagraph"/>
        <w:numPr>
          <w:ilvl w:val="0"/>
          <w:numId w:val="2"/>
        </w:numPr>
        <w:spacing w:after="0" w:line="240" w:lineRule="auto"/>
        <w:jc w:val="both"/>
        <w:rPr>
          <w:rFonts w:ascii="Calibri" w:hAnsi="Calibri" w:cs="Calibri"/>
          <w:sz w:val="24"/>
          <w:szCs w:val="24"/>
        </w:rPr>
      </w:pPr>
      <w:r w:rsidRPr="002B40D3">
        <w:rPr>
          <w:rFonts w:ascii="Calibri" w:hAnsi="Calibri" w:cs="Calibri"/>
          <w:sz w:val="24"/>
          <w:szCs w:val="24"/>
        </w:rPr>
        <w:t>Legea nr. 544/2001 privind liberul acces la informaţiile de interes public, cu modificările şi completările ulterioare;</w:t>
      </w:r>
    </w:p>
    <w:p w14:paraId="5CAFB965" w14:textId="77777777" w:rsidR="00982EEF" w:rsidRPr="002B40D3" w:rsidRDefault="00982EEF" w:rsidP="00982EEF">
      <w:pPr>
        <w:pStyle w:val="ListParagraph"/>
        <w:numPr>
          <w:ilvl w:val="0"/>
          <w:numId w:val="2"/>
        </w:numPr>
        <w:spacing w:after="0" w:line="240" w:lineRule="auto"/>
        <w:jc w:val="both"/>
        <w:rPr>
          <w:rFonts w:ascii="Calibri" w:hAnsi="Calibri" w:cs="Calibri"/>
          <w:sz w:val="24"/>
          <w:szCs w:val="24"/>
        </w:rPr>
      </w:pPr>
      <w:r w:rsidRPr="002B40D3">
        <w:rPr>
          <w:rFonts w:ascii="Calibri" w:hAnsi="Calibri" w:cs="Calibri"/>
          <w:sz w:val="24"/>
          <w:szCs w:val="24"/>
        </w:rPr>
        <w:t>Legea nr.15/1990 privind reorganizarea unităţilor economice de stat ca regii autonome şi societăţi  comerciale;</w:t>
      </w:r>
    </w:p>
    <w:p w14:paraId="5C683367" w14:textId="77777777" w:rsidR="00982EEF" w:rsidRPr="002B40D3" w:rsidRDefault="00982EEF" w:rsidP="00982EEF">
      <w:pPr>
        <w:pStyle w:val="ListParagraph"/>
        <w:spacing w:after="0" w:line="240" w:lineRule="auto"/>
        <w:jc w:val="both"/>
        <w:rPr>
          <w:rFonts w:ascii="Calibri" w:hAnsi="Calibri" w:cs="Calibri"/>
          <w:sz w:val="24"/>
          <w:szCs w:val="24"/>
        </w:rPr>
      </w:pPr>
    </w:p>
    <w:p w14:paraId="2488DCD9" w14:textId="77777777" w:rsidR="00982EEF" w:rsidRPr="002B40D3" w:rsidRDefault="00982EEF" w:rsidP="00982EEF">
      <w:pPr>
        <w:spacing w:after="0" w:line="240" w:lineRule="auto"/>
        <w:jc w:val="both"/>
        <w:rPr>
          <w:rFonts w:ascii="Calibri" w:hAnsi="Calibri" w:cs="Calibri"/>
          <w:sz w:val="24"/>
          <w:szCs w:val="24"/>
        </w:rPr>
      </w:pPr>
    </w:p>
    <w:p w14:paraId="318D2FEC"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 xml:space="preserve">Potrivit Legii Codului Silvic, administrarea şi serviciile silvice se asigură prin ocoale silvice autorizate, care sunt de două tipuri: </w:t>
      </w:r>
    </w:p>
    <w:p w14:paraId="10744854"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 xml:space="preserve">a) ocoale silvice de stat </w:t>
      </w:r>
    </w:p>
    <w:p w14:paraId="58077EF4"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b) ocoale silvice de regim, care sunt înfiinţate, în condiţiile legii, de unităţile administrativ-teritoriale, de persoanele fizice ori de persoanele juridice care au în proprietate fond forestier ori de asociaţii constituite de către acestea.</w:t>
      </w:r>
    </w:p>
    <w:p w14:paraId="329E3893"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 xml:space="preserve">În anul 2009 s-a înființat Regia Publica Locala Ocolul Silvic al municipiului Bistrița R.A. ca operator regional cu personalitate juridică și de utilitate publică și care funcționează pe baza de gestiune economică și autonomie financiară,  pentru administrarea în comun a fondului forestier, gestionarea fondului cinegetic și realizarea serviciilor silvice aferente terenurilor din fondul forestier proprietate publică a municipiului Bistrița și a comunei Livezile, în conformitate </w:t>
      </w:r>
      <w:r w:rsidRPr="002B40D3">
        <w:rPr>
          <w:rFonts w:ascii="Calibri" w:hAnsi="Calibri" w:cs="Calibri"/>
          <w:sz w:val="24"/>
          <w:szCs w:val="24"/>
          <w:lang w:val="fr-FR"/>
        </w:rPr>
        <w:t>cu prevederile art.92 si 129 alin.2 lit.a si alin.3  lit.c din Ordonanta de urgenta a guvernului nr.57/2019 privind Codul administrativ</w:t>
      </w:r>
      <w:r w:rsidRPr="002B40D3">
        <w:rPr>
          <w:rFonts w:ascii="Calibri" w:hAnsi="Calibri" w:cs="Calibri"/>
          <w:sz w:val="24"/>
          <w:szCs w:val="24"/>
        </w:rPr>
        <w:t xml:space="preserve">, Legii nr.15/1990 privind reorganizarea unităților economice de stat ca regii autonome și societăți comerciale, cu modificările şi completările ulterioare, Ordonanței de urgență nr.109/2001 privind guvernanța corporativă a întreprinderilor publice cu modificările şi completările ulterioare,  Legii nr.331-Codul silvic, </w:t>
      </w:r>
      <w:bookmarkStart w:id="7" w:name="_Hlk211281712"/>
      <w:r w:rsidRPr="002B40D3">
        <w:rPr>
          <w:rFonts w:ascii="Calibri" w:hAnsi="Calibri" w:cs="Calibri"/>
          <w:sz w:val="24"/>
          <w:szCs w:val="24"/>
        </w:rPr>
        <w:t>cu modificările şi completările ulterioare</w:t>
      </w:r>
      <w:bookmarkEnd w:id="7"/>
      <w:r w:rsidRPr="002B40D3">
        <w:rPr>
          <w:rFonts w:ascii="Calibri" w:hAnsi="Calibri" w:cs="Calibri"/>
          <w:sz w:val="24"/>
          <w:szCs w:val="24"/>
        </w:rPr>
        <w:t>, Ordinul 904/2010 al ministrului mediului și pădurilor pentru aprobarea Procedurii privind constituirea și autorizarea ocoalelor silvice și atribuțiile acestora, modelul documentelor de constituire, organizare și funcționare precum și conținutul Registrului național al administratorilor de păduri și al ocoalelor silvice.</w:t>
      </w:r>
    </w:p>
    <w:p w14:paraId="7AED2263"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lastRenderedPageBreak/>
        <w:t>Membrii fondatori ai Regiei Publice Locală Ocolul Silvic al municipiului Bistrița R.A. sunt: Municipiul Bistrița, prin Consiliul local al municipiului Bistriţa, cu sediul în Bistriţa, Piaţa Centrală nr.6 și Comuna Livezile, prin Consiliul Local al comunei Livezile, cu sediul în comuna Livezile, Str. Căminului, nr.164.</w:t>
      </w:r>
    </w:p>
    <w:p w14:paraId="764D18A3" w14:textId="77777777" w:rsidR="00982EEF" w:rsidRPr="002B40D3" w:rsidRDefault="00982EEF" w:rsidP="00982EEF">
      <w:pPr>
        <w:spacing w:after="0" w:line="240" w:lineRule="auto"/>
        <w:jc w:val="both"/>
        <w:rPr>
          <w:rFonts w:ascii="Calibri" w:hAnsi="Calibri" w:cs="Calibri"/>
          <w:sz w:val="24"/>
          <w:szCs w:val="24"/>
        </w:rPr>
      </w:pPr>
    </w:p>
    <w:p w14:paraId="06B71BFB"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Obiectul principal de activitate al Regiei Publice Locală Ocolul Silvic al municipiului Bistrița R.A. îl reprezintă silvicultura și alte activități forestiere, cod CAEN – 0210.</w:t>
      </w:r>
    </w:p>
    <w:p w14:paraId="39B91BEA"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Regia Publică Locală Ocolul Silvic Al Municipiului Bistrița R.A. are ca și obiecte secundare de activitate următoarele:</w:t>
      </w:r>
    </w:p>
    <w:p w14:paraId="0D70AE89"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1. cod CAEN – 0125 – Cultivarea fructelor arbuștilor fructiferi, căpșunilor, nuciferelor și a altor pomi fructiferi;</w:t>
      </w:r>
    </w:p>
    <w:p w14:paraId="36E47F08"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2. cod CAEN – 0161 – Activități auxiliare pentru producția vegetală;</w:t>
      </w:r>
    </w:p>
    <w:p w14:paraId="76EA37C2"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3. cod CAEN – 0162 – Activități auxiliare pentru creșterea animalelor;</w:t>
      </w:r>
    </w:p>
    <w:p w14:paraId="126A1639"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4. cod CAEN –0170 – Vânătoare, capturare cu capcane a vânatului și activități de servicii anexe vânătorii;</w:t>
      </w:r>
    </w:p>
    <w:p w14:paraId="0AE34F38"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5. cod CAEN – 0220 – Exploatare forestieră;</w:t>
      </w:r>
    </w:p>
    <w:p w14:paraId="4D62C7E6"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6. cod CAEN – 0230 – Colectarea produselor forestiere nelemnoase din flora spontană;</w:t>
      </w:r>
    </w:p>
    <w:p w14:paraId="619B9101"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7. cod CAEN – 0240 – Activități și servicii anexe silviculturii;</w:t>
      </w:r>
    </w:p>
    <w:p w14:paraId="2816B406"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8. cod CAEN – 0312 – Pescuitul in ape dulci;</w:t>
      </w:r>
    </w:p>
    <w:p w14:paraId="0A0509CC"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9. cod CAEN – 0322  - Acvacultura în ape dulci;</w:t>
      </w:r>
    </w:p>
    <w:p w14:paraId="7E5592C0"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10. cod CAEN – 1610 - Tăierea și rindeluirea lemnului;</w:t>
      </w:r>
    </w:p>
    <w:p w14:paraId="33EBC012"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11. cod CAEN – 1622 – Fabricarea parchetului asamblat în panouri;</w:t>
      </w:r>
    </w:p>
    <w:p w14:paraId="763430CD"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12. cod CAEN – 1623 – Fabricarea altor elemente de dulgherie și tâmplărie pentru construcții;</w:t>
      </w:r>
    </w:p>
    <w:p w14:paraId="4B412680"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13. cod CAEN – 1624 – Fabricarea ambalajelor din lemn;</w:t>
      </w:r>
    </w:p>
    <w:p w14:paraId="1D6EEA6C"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14. cod CAEN – 1629 – Fabricarea altor produse din lemn, fabricarea articolelor din plută, paie și alte materiale vegetale împletite;</w:t>
      </w:r>
    </w:p>
    <w:p w14:paraId="4323F69E"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15. cod CAEN – 3299 –  Fabricarea altor produse manufacturiere;</w:t>
      </w:r>
    </w:p>
    <w:p w14:paraId="55B8ECE1"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16. cod CAEN – 4312 – Lucrări de pregătire a terenului;</w:t>
      </w:r>
    </w:p>
    <w:p w14:paraId="326459A4"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17. cod CAEN – 4613 – Intermedieri în comerțul cu material lemnos și a materialelor de construcții;</w:t>
      </w:r>
    </w:p>
    <w:p w14:paraId="4ECFC39E"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18. cod CAEN – 4623 – Comerț cu ridicata a animalelor vii;</w:t>
      </w:r>
    </w:p>
    <w:p w14:paraId="1390527A"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19. cod CAEN – 4632 – Comerț cu ridicata a cărnii și a produselor din carne;</w:t>
      </w:r>
    </w:p>
    <w:p w14:paraId="22B8D023"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20. cod CAEN –  4647 – Comerț cu ridicata a mobilei, covoarelor si articolelor de iluminat;</w:t>
      </w:r>
    </w:p>
    <w:p w14:paraId="2715A2F0"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21. cod CAEN - 4673 – Comerț cu ridicata al materialului lemnos și a materialelor de construcții si echipamentelor sanitare;</w:t>
      </w:r>
    </w:p>
    <w:p w14:paraId="04188AF6"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22. cod CAEN -  4690 – Comerț cu ridicata nespecializat;</w:t>
      </w:r>
    </w:p>
    <w:p w14:paraId="3C97B491"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23. cod CAEN -  4939 – Alte transporturi terestre de călători;</w:t>
      </w:r>
    </w:p>
    <w:p w14:paraId="22F6F72B"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24. cod CAEN -  4941-  Transporturi rutiere de mărfuri ;</w:t>
      </w:r>
    </w:p>
    <w:p w14:paraId="7774F3F3"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25. cod CAEN – 5224  - Manipulări;</w:t>
      </w:r>
    </w:p>
    <w:p w14:paraId="5CBFAE7B"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26. cod CAEN – 5520 – Facilități de cazare pentru vacanțe și perioade de scurtă durată;</w:t>
      </w:r>
    </w:p>
    <w:p w14:paraId="4095929B"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27. cod CAEN – 5590 – Alte servicii de cazare;</w:t>
      </w:r>
    </w:p>
    <w:p w14:paraId="452609B1"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28. cod CAEN – 7112 – Activități de inginerie și consultanta tehnică legate de acestea;</w:t>
      </w:r>
    </w:p>
    <w:p w14:paraId="5F4EACC8"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29. cod CAEN -  8130 – Activități de întreținere peisagistică;</w:t>
      </w:r>
    </w:p>
    <w:p w14:paraId="68475A8E"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30. cod CAEN -  9312 – Activități ale cluburilor sportive.</w:t>
      </w:r>
    </w:p>
    <w:p w14:paraId="1469FAFD" w14:textId="77777777" w:rsidR="00982EEF" w:rsidRPr="002B40D3" w:rsidRDefault="00982EEF" w:rsidP="00982EEF">
      <w:pPr>
        <w:spacing w:after="0" w:line="240" w:lineRule="auto"/>
        <w:jc w:val="both"/>
        <w:rPr>
          <w:rFonts w:ascii="Calibri" w:hAnsi="Calibri" w:cs="Calibri"/>
          <w:sz w:val="24"/>
          <w:szCs w:val="24"/>
        </w:rPr>
      </w:pPr>
    </w:p>
    <w:p w14:paraId="40CE89FC"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Regia Publică Locală Ocolul Silvic al Municipiului Bistrița R.A. este constituită prin aportul social constând din suprafaţa de 5.845,64 ha fond forestier proprietate publică si privată  al consiliilor locale asociate, după cum urmează: Municipiul  Bistriţa – cu fond forestier în suprafata de 3.538,83 ha și Comuna Livezile - cu fond forestier în suprafata de 2.227,00 ha.</w:t>
      </w:r>
    </w:p>
    <w:p w14:paraId="4E906CBA"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Pe lângă suprafetele de fond forestier proprietate publică şi privată a unitatilor administrativ teritoriale asociate in cadrul Asociatiei Intercomunitare Silvice Bistriţa-Livezile, Ocolul Silvic al municipiului Bistriţa R.A are in administrare, in baza unor contracte de administrare a fondului forestier si suprafaţa de 81,81 ha din care :</w:t>
      </w:r>
    </w:p>
    <w:p w14:paraId="15A7EFCB"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 fond forestier proprietate privată a Composesoratului Infrăţirea Sărata – 12,94 ha;</w:t>
      </w:r>
    </w:p>
    <w:p w14:paraId="66A6F884"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 fond forestier proprietate privată a Bisericii Evanghelice Sigmir – 27,77 ha;</w:t>
      </w:r>
    </w:p>
    <w:p w14:paraId="2E98BB84"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 fond forestier proprietate privată a Bisericii Reformate Sărata – 2,50 ha;</w:t>
      </w:r>
    </w:p>
    <w:p w14:paraId="345E8F72"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 xml:space="preserve">- fond forestier proprietate privată a Parohia Evanghelica Unirea – 38,6 ha </w:t>
      </w:r>
    </w:p>
    <w:p w14:paraId="2AB1CFBF" w14:textId="77777777" w:rsidR="00982EEF" w:rsidRPr="002B40D3" w:rsidRDefault="00982EEF" w:rsidP="00982EEF">
      <w:pPr>
        <w:spacing w:after="0" w:line="240" w:lineRule="auto"/>
        <w:jc w:val="both"/>
        <w:rPr>
          <w:rFonts w:ascii="Calibri" w:hAnsi="Calibri" w:cs="Calibri"/>
          <w:sz w:val="24"/>
          <w:szCs w:val="24"/>
        </w:rPr>
      </w:pPr>
    </w:p>
    <w:p w14:paraId="027BA93C"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Astfel, suprafaţa fondului forestier administrat la data actuală de către Regia Publică Locală Ocolul Silvic al Municipiului Bistrița R.A. este de 5.845,64 ha, suprafețe incluse în amenajamentele silvice U.P. I Bistrița și U.P. II Livezile.</w:t>
      </w:r>
    </w:p>
    <w:p w14:paraId="5D1803EA" w14:textId="77777777" w:rsidR="00982EEF" w:rsidRPr="002B40D3" w:rsidRDefault="00982EEF" w:rsidP="00982EEF">
      <w:pPr>
        <w:spacing w:after="0" w:line="240" w:lineRule="auto"/>
        <w:jc w:val="both"/>
        <w:rPr>
          <w:rFonts w:ascii="Calibri" w:hAnsi="Calibri" w:cs="Calibri"/>
          <w:b/>
          <w:sz w:val="24"/>
          <w:szCs w:val="24"/>
        </w:rPr>
      </w:pPr>
    </w:p>
    <w:p w14:paraId="7D5B0CC9" w14:textId="77777777" w:rsidR="00982EEF" w:rsidRPr="002B40D3" w:rsidRDefault="00982EEF" w:rsidP="00982EEF">
      <w:pPr>
        <w:spacing w:after="0" w:line="240" w:lineRule="auto"/>
        <w:jc w:val="both"/>
        <w:rPr>
          <w:rFonts w:ascii="Calibri" w:hAnsi="Calibri" w:cs="Calibri"/>
          <w:b/>
          <w:sz w:val="24"/>
          <w:szCs w:val="24"/>
        </w:rPr>
      </w:pPr>
      <w:r w:rsidRPr="002B40D3">
        <w:rPr>
          <w:rFonts w:ascii="Calibri" w:hAnsi="Calibri" w:cs="Calibri"/>
          <w:b/>
          <w:sz w:val="24"/>
          <w:szCs w:val="24"/>
        </w:rPr>
        <w:t>2.3. Misiunea Regiei Publice Locale Ocolul Silvic Al Municipiului Bistrița R.A.</w:t>
      </w:r>
    </w:p>
    <w:p w14:paraId="290677A1" w14:textId="77777777" w:rsidR="00982EEF" w:rsidRPr="002B40D3" w:rsidRDefault="00982EEF" w:rsidP="00982EEF">
      <w:pPr>
        <w:spacing w:after="0" w:line="240" w:lineRule="auto"/>
        <w:jc w:val="both"/>
        <w:rPr>
          <w:rFonts w:ascii="Calibri" w:hAnsi="Calibri" w:cs="Calibri"/>
          <w:sz w:val="24"/>
          <w:szCs w:val="24"/>
        </w:rPr>
      </w:pPr>
    </w:p>
    <w:p w14:paraId="782811A9"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 xml:space="preserve">Misiunea </w:t>
      </w:r>
      <w:bookmarkStart w:id="8" w:name="_Hlk519749700"/>
      <w:r w:rsidRPr="002B40D3">
        <w:rPr>
          <w:rFonts w:ascii="Calibri" w:hAnsi="Calibri" w:cs="Calibri"/>
          <w:sz w:val="24"/>
          <w:szCs w:val="24"/>
        </w:rPr>
        <w:t xml:space="preserve">Regiei Publice Locală Ocolul Silvic al municipiului Bistrița R.A. </w:t>
      </w:r>
      <w:bookmarkEnd w:id="8"/>
      <w:r w:rsidRPr="002B40D3">
        <w:rPr>
          <w:rFonts w:ascii="Calibri" w:hAnsi="Calibri" w:cs="Calibri"/>
          <w:sz w:val="24"/>
          <w:szCs w:val="24"/>
        </w:rPr>
        <w:t xml:space="preserve">este de a aplica strategia în domeniul silviculturii pentru fondul forestier proprietate publică și privată a asociaților și a persoanelor juridice și fizice, pe care le administrează şi acţionează pentru apărarea, conservarea şi dezvoltarea durabilă și sustenabilă a pădurilor, pentru recoltarea şi valorificarea produselor specifice fondului forestier potrivit prevederilor legale în vigoare, în condiţii de eficienţă economică. </w:t>
      </w:r>
    </w:p>
    <w:p w14:paraId="343A66BF" w14:textId="77777777" w:rsidR="00982EEF" w:rsidRPr="002B40D3" w:rsidRDefault="00982EEF" w:rsidP="00982EEF">
      <w:pPr>
        <w:spacing w:after="0" w:line="240" w:lineRule="auto"/>
        <w:jc w:val="both"/>
        <w:rPr>
          <w:rFonts w:ascii="Calibri" w:hAnsi="Calibri" w:cs="Calibri"/>
          <w:sz w:val="24"/>
          <w:szCs w:val="24"/>
        </w:rPr>
      </w:pPr>
    </w:p>
    <w:p w14:paraId="3F848C06"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b/>
          <w:sz w:val="24"/>
          <w:szCs w:val="24"/>
        </w:rPr>
        <w:t xml:space="preserve">2.4. Viziunea </w:t>
      </w:r>
      <w:bookmarkStart w:id="9" w:name="_Hlk519611423"/>
      <w:r w:rsidRPr="002B40D3">
        <w:rPr>
          <w:rFonts w:ascii="Calibri" w:hAnsi="Calibri" w:cs="Calibri"/>
          <w:b/>
          <w:sz w:val="24"/>
          <w:szCs w:val="24"/>
        </w:rPr>
        <w:t>Regiei Publice Locală Ocolul Silvic al municipiului Bistrița R.A.</w:t>
      </w:r>
      <w:r w:rsidRPr="002B40D3">
        <w:rPr>
          <w:rFonts w:ascii="Calibri" w:hAnsi="Calibri" w:cs="Calibri"/>
          <w:sz w:val="24"/>
          <w:szCs w:val="24"/>
        </w:rPr>
        <w:t xml:space="preserve"> </w:t>
      </w:r>
    </w:p>
    <w:bookmarkEnd w:id="9"/>
    <w:p w14:paraId="5AFC8577"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 xml:space="preserve">Regia Publică Locală Ocolul Silvic al Municipiului Bistrița R.A. urmărește prin gospodărirea unitară a fondului forestier primit în administrare, creşterea contribuţiei pădurilor la îmbunătăţirea condiţiilor de mediu şi valorificarea superioară a materialului lemnos rezultat şi a altor produse accesorii ale pădurii. </w:t>
      </w:r>
    </w:p>
    <w:p w14:paraId="2499046B"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 xml:space="preserve">  </w:t>
      </w:r>
    </w:p>
    <w:p w14:paraId="1D4B3CB6" w14:textId="77777777" w:rsidR="00982EEF" w:rsidRPr="002B40D3" w:rsidRDefault="00982EEF" w:rsidP="00982EEF">
      <w:pPr>
        <w:spacing w:after="0" w:line="240" w:lineRule="auto"/>
        <w:jc w:val="both"/>
        <w:rPr>
          <w:rFonts w:ascii="Calibri" w:hAnsi="Calibri" w:cs="Calibri"/>
          <w:b/>
          <w:sz w:val="24"/>
          <w:szCs w:val="24"/>
        </w:rPr>
      </w:pPr>
      <w:r w:rsidRPr="002B40D3">
        <w:rPr>
          <w:rFonts w:ascii="Calibri" w:hAnsi="Calibri" w:cs="Calibri"/>
          <w:b/>
          <w:sz w:val="24"/>
          <w:szCs w:val="24"/>
        </w:rPr>
        <w:t>2.5. Obiective strategice ale</w:t>
      </w:r>
      <w:r w:rsidRPr="002B40D3">
        <w:rPr>
          <w:rFonts w:ascii="Calibri" w:hAnsi="Calibri" w:cs="Calibri"/>
          <w:sz w:val="24"/>
          <w:szCs w:val="24"/>
        </w:rPr>
        <w:t xml:space="preserve"> </w:t>
      </w:r>
      <w:r w:rsidRPr="002B40D3">
        <w:rPr>
          <w:rFonts w:ascii="Calibri" w:hAnsi="Calibri" w:cs="Calibri"/>
          <w:b/>
          <w:sz w:val="24"/>
          <w:szCs w:val="24"/>
        </w:rPr>
        <w:t>Regiei Publice Locală Ocolul Silvic al municipiului Bistrița R.A.</w:t>
      </w:r>
    </w:p>
    <w:p w14:paraId="6A64E2AA" w14:textId="77777777" w:rsidR="00982EEF" w:rsidRPr="002B40D3" w:rsidRDefault="00982EEF" w:rsidP="00982EEF">
      <w:pPr>
        <w:spacing w:after="0" w:line="240" w:lineRule="auto"/>
        <w:jc w:val="both"/>
        <w:rPr>
          <w:rFonts w:ascii="Calibri" w:hAnsi="Calibri" w:cs="Calibri"/>
          <w:sz w:val="24"/>
          <w:szCs w:val="24"/>
        </w:rPr>
      </w:pPr>
    </w:p>
    <w:p w14:paraId="3B5877B6"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 xml:space="preserve">Ținând cont de condițiile staționale și de vegetație, de prevederile amenajamentelor silvice în vigoare, de legislația în domeniu, de condițiile sociale și economice, obiectivele  pe termen lung, Regia Publică Locală  Ocolul Silvic Al Municipiului Bistrița R.A. are drept  scop gospodărirea durabilă și unitară în conformitate cu prevederile amenajamentelor silvice  și ale normelor de regim silvic a fondului forestier, a vegetației din afara fondului forestier, a fondului cinegetic, proprietate publică și privată a municipiului Bistrița și a comunei Livezile și al altor unități administrativ teritoriale, a fondului forestier proprietate privată a unităților de cult (parohii, schituri, mănăstiri) și a instituțiilor de învățământ, a fondului forestier proprietate privată indiviza a persoanelor fizice (foști composesori, moșneni și răzeși sau moștenitori ai acestora), a fondului </w:t>
      </w:r>
      <w:r w:rsidRPr="002B40D3">
        <w:rPr>
          <w:rFonts w:ascii="Calibri" w:hAnsi="Calibri" w:cs="Calibri"/>
          <w:sz w:val="24"/>
          <w:szCs w:val="24"/>
        </w:rPr>
        <w:lastRenderedPageBreak/>
        <w:t>forestier proprietate a persoanelor fizice, în vederea creșterii contribuției pădurilor la îmbunatățirea condițiilor de mediu și la asigurarea economiei locale cu lemn, cu alte produse ale pădurii și cu servicii specifice silvice.</w:t>
      </w:r>
    </w:p>
    <w:p w14:paraId="4BF566CB" w14:textId="77777777" w:rsidR="00982EEF" w:rsidRPr="002B40D3" w:rsidRDefault="00982EEF" w:rsidP="00982EEF">
      <w:pPr>
        <w:spacing w:after="0" w:line="240" w:lineRule="auto"/>
        <w:jc w:val="both"/>
        <w:rPr>
          <w:rFonts w:ascii="Calibri" w:hAnsi="Calibri" w:cs="Calibri"/>
          <w:sz w:val="24"/>
          <w:szCs w:val="24"/>
        </w:rPr>
      </w:pPr>
    </w:p>
    <w:p w14:paraId="2075663F"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Obiectivele strategice ale Regia Publică Locală Ocolul Silvic al Municipiului Bistrița R.A.:</w:t>
      </w:r>
    </w:p>
    <w:p w14:paraId="52E032F6" w14:textId="77777777" w:rsidR="00982EEF" w:rsidRPr="002B40D3" w:rsidRDefault="00982EEF" w:rsidP="00982EEF">
      <w:pPr>
        <w:spacing w:after="0" w:line="240" w:lineRule="auto"/>
        <w:jc w:val="both"/>
        <w:rPr>
          <w:rFonts w:ascii="Calibri" w:hAnsi="Calibri" w:cs="Calibri"/>
          <w:sz w:val="24"/>
          <w:szCs w:val="24"/>
        </w:rPr>
      </w:pPr>
    </w:p>
    <w:p w14:paraId="7E0FEA6B"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1.1. Gestionarea durabilă a pădurilor şi valorificarea potenţialului ecologic al zonei, prin practicarea silviculturii bazate pe legile naturii, nu a celei de tip agricol</w:t>
      </w:r>
    </w:p>
    <w:p w14:paraId="43A11005"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a. promovarea regenerării naturale;</w:t>
      </w:r>
    </w:p>
    <w:p w14:paraId="14F0611E"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 xml:space="preserve">b. refacerea arboretelor deteriorate; </w:t>
      </w:r>
    </w:p>
    <w:p w14:paraId="64CA7272"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c. protejarea diversității biologice a pădurilor din raza Ocolului silvic;</w:t>
      </w:r>
    </w:p>
    <w:p w14:paraId="4595623F"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d. evitarea culturilor forestiere pure;</w:t>
      </w:r>
    </w:p>
    <w:p w14:paraId="0EE6D4C5"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e. aplicarea de tratamente silvotehnice intensive și adecvate;</w:t>
      </w:r>
    </w:p>
    <w:p w14:paraId="487D40CA"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 xml:space="preserve">f. promovarea unor tehnologii ecologice de exploatare a masei lemnoase din pădurile administrate; </w:t>
      </w:r>
    </w:p>
    <w:p w14:paraId="082B5A35"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g. extinderea suprafeţei acoperite cu pădure prin plantarea golurilor, terenurilor neproductive;</w:t>
      </w:r>
    </w:p>
    <w:p w14:paraId="0230480C"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1.2. Asigurarea integrităţii fondului forestier şi creşterea suprafeței acestuia</w:t>
      </w:r>
    </w:p>
    <w:p w14:paraId="1148AEF5"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a. prevenirea şi combaterea tăierilor ilegale de arbori din pădurile administrate;</w:t>
      </w:r>
    </w:p>
    <w:p w14:paraId="2C6CA222"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b. respectarea reglementărilor referitoare la scoaterile de terenuri din fondul forestier;</w:t>
      </w:r>
    </w:p>
    <w:p w14:paraId="5E94B483"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c. mărirea suprafeţei pădurilor municipiului prin achiziții de noi terenuri: enclave, poieni, terenuri degradate din liziere</w:t>
      </w:r>
    </w:p>
    <w:p w14:paraId="09DDEE58"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d. promovarea de servicii de consultanţă pentru proprietarii de păduri;</w:t>
      </w:r>
    </w:p>
    <w:p w14:paraId="220D56E6"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1.3.Acordarea unei atenţii sporite pădurilor cu rol de protecţie deosebit şi cuantificarea efectelor economice ale funcţiilor exercitate de către acestea</w:t>
      </w:r>
    </w:p>
    <w:p w14:paraId="74CB807B"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a. monitorizarea permanentă a pădurilor de grupa I a (cu rol de protecţie) şi  efectuarea lucrărilor de conservare:</w:t>
      </w:r>
    </w:p>
    <w:p w14:paraId="3E0CE119"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b. monitorizarea permanenta si gestionarea durabila a ariei protejate „Piatra Cușmei” și a suprafețelor de pădure incluse în Situl Cușma;</w:t>
      </w:r>
    </w:p>
    <w:p w14:paraId="0F246403"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c. obţinerea sumelor compensatoare pentru funcţiile de protecţie a pădurii:</w:t>
      </w:r>
    </w:p>
    <w:p w14:paraId="021D7819"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d. creșterea valorii pădurii cu rol de agrement prin promovarea silvoturismului, favorizată și de Legea Picnicului;</w:t>
      </w:r>
    </w:p>
    <w:p w14:paraId="3F95029E"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e. creştera contribuţiei sectorului silvic la dezvoltarea municipiului Bistrița si a comunei Livezile;</w:t>
      </w:r>
    </w:p>
    <w:p w14:paraId="52922F55"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1.4. Valorificarea eficientă a resurselor pădurilor administrate</w:t>
      </w:r>
    </w:p>
    <w:p w14:paraId="4D2EA8BE"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a. includerea anuală în programul Ocolului Silvic a volumului de lemn care se va exploata, prevăzut în amenajamentul silvic;</w:t>
      </w:r>
    </w:p>
    <w:p w14:paraId="120C6B33"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b. valorificarea anuală a volumului de masă lemnoasă prevazuta de amenajamentele silvice;</w:t>
      </w:r>
    </w:p>
    <w:p w14:paraId="017945C5"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c. dezvotarea unui sistem de prezentare la nivel regional a tuturor produselor forestiere supuse comercializării;</w:t>
      </w:r>
    </w:p>
    <w:p w14:paraId="2476398F"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1.5. Creşterea preocupării Consiliului de Administrație al Regiei Publice Locală Ocolul Silvic al municipiului Bistrița R.A. pentru dezvoltarea bazei de producție a puieţilor forestieri şi de diversificare a sortimentaţie</w:t>
      </w:r>
    </w:p>
    <w:p w14:paraId="668AF61E"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a. modernizarea și dotarea cu utilaje specifice a pepinierei Vl. Boilor</w:t>
      </w:r>
    </w:p>
    <w:p w14:paraId="7C10DA10"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b. organizarea producerii de puieți ornamentali, corespunzători zonei</w:t>
      </w:r>
    </w:p>
    <w:p w14:paraId="2D8A9565"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lastRenderedPageBreak/>
        <w:t>1.6. Asigurarea perfecţionării pregătirii profesionale a angajaţilor Ocolului Silvic în consens cu standardele europene de ramură</w:t>
      </w:r>
    </w:p>
    <w:p w14:paraId="389207A7"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a. elaborarea anuală a unui program de formare profesională;</w:t>
      </w:r>
    </w:p>
    <w:p w14:paraId="553C61D7"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b. asigurarea prin BVC-ul anual a fondurilor necesare formării profesionale;</w:t>
      </w:r>
    </w:p>
    <w:p w14:paraId="08825C96"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1.7. Fundamentarea şi adoptarea unor bugete anuale de venituri şi cheltuieli realiste şi motivate, care să asigure funcţionarea Ocolului Silvic al municipiului Bistrița ca centru de profit</w:t>
      </w:r>
    </w:p>
    <w:p w14:paraId="0C26940D"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a. adoptarea în timp util de către Consiliul de Administrație a proiectelor de BVC şi promovarea acestora spre aprobarea legală;</w:t>
      </w:r>
    </w:p>
    <w:p w14:paraId="3F0A7AFC"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b. realizarea la nivelurile programate a indicatorilor economico-financiari;</w:t>
      </w:r>
    </w:p>
    <w:p w14:paraId="101CDB3C"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c. monitorizarea permanentă a realizării BVC-ului Ocolului, cu informarea permanentă a Consiliului de Administrație;</w:t>
      </w:r>
    </w:p>
    <w:p w14:paraId="3E133D6D"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1.8. Creşterea productivităţii muncii la nivelul Ocolului Silvic</w:t>
      </w:r>
    </w:p>
    <w:p w14:paraId="03285405"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a. identificarea modalităţilor de creştere a productivității muncii prin valorificarea lemnului exploatat de către Ocolul silvic;</w:t>
      </w:r>
    </w:p>
    <w:p w14:paraId="3D2BF9FD"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b. creşterea gradului de mecanizare a lucrărilor silvice;</w:t>
      </w:r>
    </w:p>
    <w:p w14:paraId="5B224543"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c. calificarea superioară a muncitorilor silvicultori;</w:t>
      </w:r>
    </w:p>
    <w:p w14:paraId="4CC810D4"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1.9. Adoptarea unor măsuri ferme, conforme cu legislaţia în vigoare pentru reducerea facturilor neîncasate</w:t>
      </w:r>
    </w:p>
    <w:p w14:paraId="323A67AA"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a. eliminarea de la licitaţiile de achiziţie de lemn a clienţilor rău platnici;</w:t>
      </w:r>
    </w:p>
    <w:p w14:paraId="05A7A5A6"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b. realizarea unei strategi pentru evitarea acumulării de facturi neincasate;</w:t>
      </w:r>
    </w:p>
    <w:p w14:paraId="0B8A9053"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1.10. Promovarea cercetării ştiinţifice forestiere</w:t>
      </w:r>
    </w:p>
    <w:p w14:paraId="5DCF6A69"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a. acordarea unei atenţii sporite, în legătură cu aplicarea în producţie a  rezultatelor temelor de cercetare referitoare la studiul bolilor qvercineelor și rășinoaselor precum si a metodelor de combatere ale acestora;</w:t>
      </w:r>
    </w:p>
    <w:p w14:paraId="79322910"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b. implementarea rezultatelor cercetărilor și inovațiilor în producție</w:t>
      </w:r>
    </w:p>
    <w:p w14:paraId="145E52BC"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c. susținerea colaborărilor cu institțiile de cercetare și amenajare precum și cu facultățile de profil .</w:t>
      </w:r>
    </w:p>
    <w:p w14:paraId="0198BCF5"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1.11. Măsuri tehnice:</w:t>
      </w:r>
    </w:p>
    <w:p w14:paraId="5B95C17E"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a.  Respectarea amenajamentelor şi aplicarea tratamentelor</w:t>
      </w:r>
    </w:p>
    <w:p w14:paraId="1B2CEB59"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 se va institui ca regulă strictă respectarea prevederilor amenajamentelor, mai ales în ce priveşte planul decenal de tăiere;</w:t>
      </w:r>
    </w:p>
    <w:p w14:paraId="254D7BD7"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 se va pune accent pe execuţia tuturor lucrărilor din planurile de amenajare, cu riscul diminuării profitului;</w:t>
      </w:r>
    </w:p>
    <w:p w14:paraId="2894BE06"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 majorarea veniturilor nu se poate face pe seama depăşirii posibilităţii iar diminuarea cheltuielilor nu se va realiza pe baza neexecutării lucrărilor;</w:t>
      </w:r>
    </w:p>
    <w:p w14:paraId="6D4ABAA1"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b. Pepiniere, cultura pădurilor şi tăierile de îngrijire</w:t>
      </w:r>
    </w:p>
    <w:p w14:paraId="66E69325"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 Ocolul va continua activitatea începută în pepiniere pentru a produce puieţi forestieri și ornamentali pentru nevoi proprii şi doar excedentul în scopul livrării altor unităţi;</w:t>
      </w:r>
    </w:p>
    <w:p w14:paraId="36A7D892"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 în acţiunile de regenerare a pădurilor se va porni de la experienţa acumulată în privinţa promovării tăierilor prin tratamente adecvate , intensive ce promovează regenerarea sub masiv  iar ulterior realizarea de lucrări de ajutorare a regenerării  naturale;</w:t>
      </w:r>
    </w:p>
    <w:p w14:paraId="602C229E"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 execuţia împăduririlor şi întreţinerea culturilor tinere se va face respectând instrucţiunile şi normativele în vigoare privitoare la provenienţa materialului săditor, compoziţii, scheme şi tehnologii de regenerare;</w:t>
      </w:r>
    </w:p>
    <w:p w14:paraId="1838EF7A"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lastRenderedPageBreak/>
        <w:t>- chiar dacă execuţia degajărilor şi curăţirilor presupune cheltuieli care afectează profitul unităţii aceste lucrări se vor programa şi executa la nivelul impus de amenajamente şi cerut de starea arboretelor având ca ţel realizarea structurii optime a acestora sub raportul compoziţiei, consistenţei şi calităţii;</w:t>
      </w:r>
    </w:p>
    <w:p w14:paraId="5B47DA42"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c. Exploatarea şi vânzarea masei lemnoase</w:t>
      </w:r>
    </w:p>
    <w:p w14:paraId="6E8D05FE"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 O primă măsură legată de exploatarea lemnului este organizarea acesteia pentru obţinerea maximului de valori prin vânzarea materialului lemnos fasonat. În acest sens Ocolul va avea în atenţie:</w:t>
      </w:r>
    </w:p>
    <w:p w14:paraId="332BD051"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 să urmărească corespondenţa dintre prevederile din apv şi rezultatul exploatării în scopul evitării declasării lemnului de lucru în lemn de foc;</w:t>
      </w:r>
    </w:p>
    <w:p w14:paraId="32E394C2"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 să aleagă pentru exploatare în regie proprie partizile cu cele mai uşoare condiţii de exploatare pentru reducerea cheltuielilor;</w:t>
      </w:r>
    </w:p>
    <w:p w14:paraId="5FCEAE71"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 să rezerve proprietarilor asociaţi şi populaţiei din teritoriu partizile cu procent mare al lemnului de foc;</w:t>
      </w:r>
    </w:p>
    <w:p w14:paraId="17070855"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 să vândă pe picior prin licitaţie partizile cu mare căutare din partea agenţilor economici;</w:t>
      </w:r>
    </w:p>
    <w:p w14:paraId="03D77235"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 să practice pe scară mai mare exploatarea de masă lemnoasă in regie proprie sau prin prestări de servicii în paralel cu o mai atentă sortare şi formarea loturilor de buşteni;</w:t>
      </w:r>
    </w:p>
    <w:p w14:paraId="7B45201C"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 să adapteze oferta de buşteni cererii de pe piaţă, inclusiv prin formarea loturilor pe specii, categorii de diametre şi calitate;</w:t>
      </w:r>
    </w:p>
    <w:p w14:paraId="25EDCF9B"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 să pună accent pe publicitatea legată de oferta produselor rezultate din exploatarea pădurilor.</w:t>
      </w:r>
    </w:p>
    <w:p w14:paraId="2F42237C"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d. Alte activităţi cu caracter tehnic şi de personal</w:t>
      </w:r>
    </w:p>
    <w:p w14:paraId="17580C0A"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 gestionarea durabilă a pădurilor presupune asigurarea stării de sănătate a acestora şi asigurarea integrităţii fondului forestier inclusiv prin acţiuni de paza pădurilor care presupun măsuri preventive şi de combaterea faptelor ilegale;</w:t>
      </w:r>
    </w:p>
    <w:p w14:paraId="27D293C2"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 lucrările de protecție a pădurilor prin monitorizări permanente și lucrări de combatere a bolilor și dăunătorilor în arborete și pepiniere sunt prioritare;</w:t>
      </w:r>
    </w:p>
    <w:p w14:paraId="547B2ED3"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 efectivul de muncitori direct productiv se va menţine, reduce sau mări în funcţie de volumul lucrărilor;</w:t>
      </w:r>
    </w:p>
    <w:p w14:paraId="14C03B15" w14:textId="77777777" w:rsidR="00982EEF" w:rsidRPr="002B40D3" w:rsidRDefault="00982EEF" w:rsidP="00982EEF">
      <w:pPr>
        <w:spacing w:after="0" w:line="240" w:lineRule="auto"/>
        <w:jc w:val="both"/>
        <w:rPr>
          <w:rFonts w:ascii="Calibri" w:hAnsi="Calibri" w:cs="Calibri"/>
          <w:sz w:val="24"/>
          <w:szCs w:val="24"/>
        </w:rPr>
      </w:pPr>
    </w:p>
    <w:p w14:paraId="2DA753B8" w14:textId="77777777" w:rsidR="00982EEF" w:rsidRPr="002B40D3" w:rsidRDefault="00982EEF" w:rsidP="00982EEF">
      <w:pPr>
        <w:spacing w:after="0" w:line="240" w:lineRule="auto"/>
        <w:jc w:val="both"/>
        <w:rPr>
          <w:rFonts w:ascii="Calibri" w:hAnsi="Calibri" w:cs="Calibri"/>
          <w:b/>
          <w:sz w:val="24"/>
          <w:szCs w:val="24"/>
        </w:rPr>
      </w:pPr>
    </w:p>
    <w:p w14:paraId="07439170" w14:textId="77777777" w:rsidR="00982EEF" w:rsidRPr="002B40D3" w:rsidRDefault="00982EEF" w:rsidP="00982EEF">
      <w:pPr>
        <w:spacing w:after="0" w:line="240" w:lineRule="auto"/>
        <w:jc w:val="both"/>
        <w:rPr>
          <w:rFonts w:ascii="Calibri" w:hAnsi="Calibri" w:cs="Calibri"/>
          <w:b/>
          <w:sz w:val="24"/>
          <w:szCs w:val="24"/>
          <w:highlight w:val="yellow"/>
        </w:rPr>
      </w:pPr>
      <w:r w:rsidRPr="002B40D3">
        <w:rPr>
          <w:rFonts w:ascii="Calibri" w:hAnsi="Calibri" w:cs="Calibri"/>
          <w:b/>
          <w:sz w:val="24"/>
          <w:szCs w:val="24"/>
          <w:highlight w:val="yellow"/>
        </w:rPr>
        <w:t>Capitolul III</w:t>
      </w:r>
    </w:p>
    <w:p w14:paraId="462F3620" w14:textId="77777777" w:rsidR="00982EEF" w:rsidRPr="002B40D3" w:rsidRDefault="00982EEF" w:rsidP="00982EEF">
      <w:pPr>
        <w:spacing w:after="0" w:line="240" w:lineRule="auto"/>
        <w:jc w:val="both"/>
        <w:rPr>
          <w:rFonts w:ascii="Calibri" w:hAnsi="Calibri" w:cs="Calibri"/>
          <w:b/>
          <w:sz w:val="24"/>
          <w:szCs w:val="24"/>
        </w:rPr>
      </w:pPr>
      <w:r w:rsidRPr="002B40D3">
        <w:rPr>
          <w:rFonts w:ascii="Calibri" w:hAnsi="Calibri" w:cs="Calibri"/>
          <w:b/>
          <w:sz w:val="24"/>
          <w:szCs w:val="24"/>
          <w:highlight w:val="yellow"/>
        </w:rPr>
        <w:t>Încadrarea Regiei Publice Locale Ocolul Silvic al Municipiului Bistrița R.A. în una dintre categoriile de scopuri ale întreprinderii publice, respectiv comercial, de monopol reglementat sau serviciu public</w:t>
      </w:r>
    </w:p>
    <w:p w14:paraId="1C3C4B8F" w14:textId="77777777" w:rsidR="00982EEF" w:rsidRPr="002B40D3" w:rsidRDefault="00982EEF" w:rsidP="00982EEF">
      <w:pPr>
        <w:spacing w:after="0" w:line="240" w:lineRule="auto"/>
        <w:jc w:val="both"/>
        <w:rPr>
          <w:rFonts w:ascii="Calibri" w:hAnsi="Calibri" w:cs="Calibri"/>
          <w:sz w:val="24"/>
          <w:szCs w:val="24"/>
        </w:rPr>
      </w:pPr>
      <w:bookmarkStart w:id="10" w:name="_Hlk519609642"/>
    </w:p>
    <w:p w14:paraId="502B6FEF"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Regia Publică Locală Ocolul Silvic al Municipiului Bistrița R.A</w:t>
      </w:r>
      <w:bookmarkEnd w:id="10"/>
      <w:r w:rsidRPr="002B40D3">
        <w:rPr>
          <w:rFonts w:ascii="Calibri" w:hAnsi="Calibri" w:cs="Calibri"/>
          <w:sz w:val="24"/>
          <w:szCs w:val="24"/>
        </w:rPr>
        <w:t>. se încadrează în categoria unităților care acționează cu scop comercial și urmăresc să creeze valoare economică. Regia Publică Locală Ocolul Silvic al Municipiului Bistrița R.A operează pe o piață de monopol reglementat de stat. În același timp,  Regia Publică Locală Ocolul Silvic al Municipiului Bistrița R.A. este o structură de utilitate publică, cu specific silvic.</w:t>
      </w:r>
    </w:p>
    <w:p w14:paraId="2D720C80" w14:textId="77777777" w:rsidR="00982EEF" w:rsidRPr="002B40D3" w:rsidRDefault="00982EEF" w:rsidP="00982EEF">
      <w:pPr>
        <w:jc w:val="both"/>
        <w:rPr>
          <w:rFonts w:ascii="Calibri" w:hAnsi="Calibri" w:cs="Calibri"/>
          <w:b/>
          <w:sz w:val="24"/>
          <w:szCs w:val="24"/>
        </w:rPr>
      </w:pPr>
    </w:p>
    <w:p w14:paraId="0B565AD4" w14:textId="77777777" w:rsidR="00982EEF" w:rsidRPr="002B40D3" w:rsidRDefault="00982EEF" w:rsidP="00982EEF">
      <w:pPr>
        <w:spacing w:after="0" w:line="240" w:lineRule="auto"/>
        <w:jc w:val="both"/>
        <w:rPr>
          <w:rFonts w:ascii="Calibri" w:hAnsi="Calibri" w:cs="Calibri"/>
          <w:b/>
          <w:sz w:val="24"/>
          <w:szCs w:val="24"/>
          <w:highlight w:val="yellow"/>
        </w:rPr>
      </w:pPr>
      <w:r w:rsidRPr="002B40D3">
        <w:rPr>
          <w:rFonts w:ascii="Calibri" w:hAnsi="Calibri" w:cs="Calibri"/>
          <w:b/>
          <w:sz w:val="24"/>
          <w:szCs w:val="24"/>
          <w:highlight w:val="yellow"/>
        </w:rPr>
        <w:t>Capitolul IV</w:t>
      </w:r>
    </w:p>
    <w:p w14:paraId="0AE71FB5" w14:textId="77777777" w:rsidR="00982EEF" w:rsidRPr="002B40D3" w:rsidRDefault="00982EEF" w:rsidP="00982EEF">
      <w:pPr>
        <w:spacing w:after="0" w:line="240" w:lineRule="auto"/>
        <w:jc w:val="both"/>
        <w:rPr>
          <w:rFonts w:ascii="Calibri" w:hAnsi="Calibri" w:cs="Calibri"/>
          <w:b/>
          <w:sz w:val="24"/>
          <w:szCs w:val="24"/>
        </w:rPr>
      </w:pPr>
      <w:r w:rsidRPr="002B40D3">
        <w:rPr>
          <w:rFonts w:ascii="Calibri" w:hAnsi="Calibri" w:cs="Calibri"/>
          <w:b/>
          <w:sz w:val="24"/>
          <w:szCs w:val="24"/>
          <w:highlight w:val="yellow"/>
        </w:rPr>
        <w:lastRenderedPageBreak/>
        <w:t>Așteptările</w:t>
      </w:r>
      <w:r w:rsidRPr="002B40D3">
        <w:rPr>
          <w:rFonts w:ascii="Calibri" w:hAnsi="Calibri" w:cs="Calibri"/>
          <w:sz w:val="24"/>
          <w:szCs w:val="24"/>
          <w:highlight w:val="yellow"/>
        </w:rPr>
        <w:t xml:space="preserve"> </w:t>
      </w:r>
      <w:r w:rsidRPr="002B40D3">
        <w:rPr>
          <w:rFonts w:ascii="Calibri" w:hAnsi="Calibri" w:cs="Calibri"/>
          <w:b/>
          <w:sz w:val="24"/>
          <w:szCs w:val="24"/>
          <w:highlight w:val="yellow"/>
        </w:rPr>
        <w:t xml:space="preserve">Autorității Publice Tutelare în ceea ce privește politica de dividende/vărsăminte din profitul net al </w:t>
      </w:r>
      <w:bookmarkStart w:id="11" w:name="_Hlk519602014"/>
      <w:r w:rsidRPr="002B40D3">
        <w:rPr>
          <w:rFonts w:ascii="Calibri" w:hAnsi="Calibri" w:cs="Calibri"/>
          <w:b/>
          <w:sz w:val="24"/>
          <w:szCs w:val="24"/>
          <w:highlight w:val="yellow"/>
        </w:rPr>
        <w:t>Regiei Publice Locale Ocolul Silvic al Municipiului Bistrița R.A.</w:t>
      </w:r>
    </w:p>
    <w:p w14:paraId="5FB80811" w14:textId="77777777" w:rsidR="00982EEF" w:rsidRPr="002B40D3" w:rsidRDefault="00982EEF" w:rsidP="00982EEF">
      <w:pPr>
        <w:spacing w:after="0" w:line="240" w:lineRule="auto"/>
        <w:jc w:val="both"/>
        <w:rPr>
          <w:rFonts w:ascii="Calibri" w:hAnsi="Calibri" w:cs="Calibri"/>
          <w:sz w:val="24"/>
          <w:szCs w:val="24"/>
        </w:rPr>
      </w:pPr>
    </w:p>
    <w:p w14:paraId="321A5F8D"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Potrivit O.G. nr.64/30.08.2001 privind repartizarea profitului la societățile naționale, companiile naționale și societățile comerciale cu capital integral sau majoritar de stat, precum și la regiile autonome, cu modificările și completările ulterioare, destinațiile repartizării profitului sunt:</w:t>
      </w:r>
    </w:p>
    <w:p w14:paraId="38D062DD"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a) rezerve legale;</w:t>
      </w:r>
    </w:p>
    <w:p w14:paraId="2D6D8C6E"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b) acoperirea pierderilor contabile din anii precedenți;</w:t>
      </w:r>
    </w:p>
    <w:p w14:paraId="5EB13120"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c) alte rezerve constituite ca surse proprii de finanțare, aferente profitului rezultat din vânzări de active, respectiv, aferente facilităților fiscale la impozitul pe profit;</w:t>
      </w:r>
    </w:p>
    <w:p w14:paraId="4EB6784F"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d) alte repartizări prevăzute de lege;</w:t>
      </w:r>
    </w:p>
    <w:p w14:paraId="493246D1"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e) până la 10% pentru participarea salariaților la profit;</w:t>
      </w:r>
    </w:p>
    <w:p w14:paraId="28D38AC8"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f) minimum 50% vărsăminte la bugetul de stat sau local, în cazul regiilor autonome, ori dividende în cazul societăților naționale, companiilor naționale și societăților comerciale cu capital integral sau majoritar de stat;</w:t>
      </w:r>
    </w:p>
    <w:p w14:paraId="567FDFBD"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g) profitul nerepartizat pe destinațiile prevăzute la lit. a)-f) se repartizează la alte rezerve și constituie sursa proprie de finanțare.</w:t>
      </w:r>
    </w:p>
    <w:bookmarkEnd w:id="11"/>
    <w:p w14:paraId="02B741A3"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 xml:space="preserve">Potrivit legislației în vigoare, cel puțin 50% din profitul net generat de către Regia Publică Locală Ocolul Silvic al Municipiului Bistrița R.A. se virează proprietarilor, și maxim 50% poate rămâne la dispoziția Regiei Publice Locale Ocolul Silvic al Municipiului Bistrița R.A. pentru investiții și rezerve legale. Procentele exacte se stabilesc anual de către Consiliile locale proprietare, odată cu aprobarea bugetului anual de venituri și cheltuieli. </w:t>
      </w:r>
    </w:p>
    <w:p w14:paraId="4B5DB3E0"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Eficienţa economică a Regiei Publice Locale Ocolul Silvic al Municipiului Bistrița R.A. este definită ca relaţia dintre rezultate obţinute şi eforturile depuse în activitate economică; rentabilitatea reprezintă capacitatea unei întreprinderi de a obţine profit. Principala sursă de venit o constituie vânzarea de masă lemnoasă, acest proces trebuie să aibă loc judicios, în condiţiile limitării volumului de masă lemnoasă de exploatat.</w:t>
      </w:r>
    </w:p>
    <w:p w14:paraId="64CA71EA" w14:textId="77777777" w:rsidR="00982EEF" w:rsidRPr="002B40D3" w:rsidRDefault="00982EEF" w:rsidP="00982EEF">
      <w:pPr>
        <w:spacing w:after="0" w:line="240" w:lineRule="auto"/>
        <w:jc w:val="both"/>
        <w:rPr>
          <w:rFonts w:ascii="Calibri" w:hAnsi="Calibri" w:cs="Calibri"/>
          <w:sz w:val="24"/>
          <w:szCs w:val="24"/>
        </w:rPr>
      </w:pPr>
    </w:p>
    <w:p w14:paraId="4581112C" w14:textId="77777777" w:rsidR="00982EEF" w:rsidRPr="002B40D3" w:rsidRDefault="00982EEF" w:rsidP="00982EEF">
      <w:pPr>
        <w:spacing w:after="0" w:line="240" w:lineRule="auto"/>
        <w:jc w:val="both"/>
        <w:rPr>
          <w:rFonts w:ascii="Calibri" w:hAnsi="Calibri" w:cs="Calibri"/>
          <w:sz w:val="24"/>
          <w:szCs w:val="24"/>
        </w:rPr>
      </w:pPr>
    </w:p>
    <w:p w14:paraId="037CA5CC" w14:textId="77777777" w:rsidR="00982EEF" w:rsidRPr="002B40D3" w:rsidRDefault="00982EEF" w:rsidP="00982EEF">
      <w:pPr>
        <w:spacing w:after="0" w:line="240" w:lineRule="auto"/>
        <w:jc w:val="both"/>
        <w:rPr>
          <w:rFonts w:ascii="Calibri" w:hAnsi="Calibri" w:cs="Calibri"/>
          <w:b/>
          <w:sz w:val="24"/>
          <w:szCs w:val="24"/>
          <w:highlight w:val="yellow"/>
        </w:rPr>
      </w:pPr>
      <w:r w:rsidRPr="002B40D3">
        <w:rPr>
          <w:rFonts w:ascii="Calibri" w:hAnsi="Calibri" w:cs="Calibri"/>
          <w:b/>
          <w:sz w:val="24"/>
          <w:szCs w:val="24"/>
          <w:highlight w:val="yellow"/>
        </w:rPr>
        <w:t>Capitolul V</w:t>
      </w:r>
    </w:p>
    <w:p w14:paraId="5FF12A4C"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b/>
          <w:sz w:val="24"/>
          <w:szCs w:val="24"/>
          <w:highlight w:val="yellow"/>
        </w:rPr>
        <w:t>Așteptări privind politica de investiții aplicabilă Regiei Publice Locale Ocolul Silvic al Municipiului Bistrița R.A.</w:t>
      </w:r>
    </w:p>
    <w:p w14:paraId="41F07F60" w14:textId="77777777" w:rsidR="00982EEF" w:rsidRPr="002B40D3" w:rsidRDefault="00982EEF" w:rsidP="00982EEF">
      <w:pPr>
        <w:spacing w:after="0" w:line="240" w:lineRule="auto"/>
        <w:jc w:val="both"/>
        <w:rPr>
          <w:rFonts w:ascii="Calibri" w:hAnsi="Calibri" w:cs="Calibri"/>
          <w:sz w:val="24"/>
          <w:szCs w:val="24"/>
        </w:rPr>
      </w:pPr>
    </w:p>
    <w:p w14:paraId="42535094"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 xml:space="preserve">Autoritatea Publică Tutelară se așteaptă ca planul de investiții propus de conducerea Regiei Publice Locale Ocolul Silvic al Municipiului Bistrița R.A. să se bazeze pe studii de fezabilitate solide, întemeiate, care demonstrează eficiența investițiilor, ca și potențială valoare pentru acționari și pentru alți factori interesați. Astfel, planurile de investiții trebuie să aibă o valoare netă prezentă pozitivă, în condițiile unor asumpții rezonabile cu privire la beneficiile viitoare și la costul viitor cu capitalul.     </w:t>
      </w:r>
    </w:p>
    <w:p w14:paraId="11471B48"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 xml:space="preserve">Ca așteptări principale menționăm următoarele:  </w:t>
      </w:r>
    </w:p>
    <w:p w14:paraId="6FEE40A4"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 xml:space="preserve">1. Gestionare eficientă:  - gestionarea durabilă a pădurilor astfel încât acestea să își amelioreze biodiversitatea, productivitatea, capacitatea de regenerare, vitalitatea, sănătatea, în aşa fel încât să asigure, în prezent şi în viitor, capacitatea de a exercita permanent funcţiile multiple ecologice, </w:t>
      </w:r>
      <w:r w:rsidRPr="002B40D3">
        <w:rPr>
          <w:rFonts w:ascii="Calibri" w:hAnsi="Calibri" w:cs="Calibri"/>
          <w:sz w:val="24"/>
          <w:szCs w:val="24"/>
        </w:rPr>
        <w:lastRenderedPageBreak/>
        <w:t xml:space="preserve">economice si sociale, la nivel local,  fără a crea prejudicii altor ecosisteme; - adoptarea şi aplicarea măsurilor necesare pentru păstrarea şi dezvoltarea fondului forestier;  </w:t>
      </w:r>
    </w:p>
    <w:p w14:paraId="2232C938"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 xml:space="preserve">2. Modernizare și extindere:  - atragerea de fonduri şi investiţii pentru mărirea fondului forestier; - împădurirea terenurilor degradate, refacerea unor suprafeţe de pădure cu consistenţă redusă, refacerea infrastructurii drumurilor forestiere; - valorificarea superioară a tuturor resurselor pădurilor din administrare, în conformitate cu prevederile amenajamentului silvic şi legislaţiei în vigoare; - îmbunătăţirea serviciilor din punct de vedere al calităţii prin dezvoltarea tehnologiilor existente şi introducerea de tehnologii noi;  </w:t>
      </w:r>
    </w:p>
    <w:p w14:paraId="115E23B7"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 xml:space="preserve">3. Competenţă profesională: - creşterea eficienţei generale a  Regiei Publice Locale Ocolul Silvic al Municipiului Bistrița R.A prin corectă dimensionare, informare şi motivare a personalului; - instruirea permanentă a personalului pentru creşterea gradului de profesionalism; - crearea unui mediu favorabil învăţării şi sprijinirea angajaţilor în a-şi dezvolta capacitatea de a folosi tehnici şi proceduri moderne de lucru, prin oferirea de oportunităţi materiale şi de training. </w:t>
      </w:r>
    </w:p>
    <w:p w14:paraId="638CEA10" w14:textId="77777777" w:rsidR="00982EEF" w:rsidRPr="002B40D3" w:rsidRDefault="00982EEF" w:rsidP="00982EEF">
      <w:pPr>
        <w:spacing w:after="0" w:line="240" w:lineRule="auto"/>
        <w:jc w:val="both"/>
        <w:rPr>
          <w:rFonts w:ascii="Calibri" w:hAnsi="Calibri" w:cs="Calibri"/>
          <w:sz w:val="24"/>
          <w:szCs w:val="24"/>
        </w:rPr>
      </w:pPr>
    </w:p>
    <w:p w14:paraId="2FFC45B3"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Politica de investiții a Regiei Publice Locale Ocolul Silvic al Municipiului Bistrița R.A. vizează următoarele:</w:t>
      </w:r>
    </w:p>
    <w:p w14:paraId="7C0AAE5A"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 Creșterea suprafeței fondului forestier proprietate publică sau privată a municipiului Bistrița și a comunei Livezile în special prin atragerea în administrare sau prestări servicii silvice a proprietarilor respectiv terenurile forestiere ale acestora amplasate în zona cadastrală a municipiului Bistrița și a comunei Livezile și eventual a unor terenuri degradate sau terenuri rămase la dispoziția Comisiilor locale de aplicare a legilor de fond funciar;</w:t>
      </w:r>
    </w:p>
    <w:p w14:paraId="40CFBA17"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highlight w:val="yellow"/>
        </w:rPr>
        <w:t>- Modernizarea și dotarea pepinierei silvice;</w:t>
      </w:r>
      <w:r w:rsidRPr="002B40D3">
        <w:rPr>
          <w:rFonts w:ascii="Calibri" w:hAnsi="Calibri" w:cs="Calibri"/>
          <w:sz w:val="24"/>
          <w:szCs w:val="24"/>
        </w:rPr>
        <w:t xml:space="preserve"> </w:t>
      </w:r>
    </w:p>
    <w:p w14:paraId="7C22E6E2"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 Reabilitarea, modernizarea și întreținerea drumurilor auto forestiere;</w:t>
      </w:r>
    </w:p>
    <w:p w14:paraId="620066D5"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 Întreținerea , repararea și modernizarea cabanelor silvice</w:t>
      </w:r>
    </w:p>
    <w:p w14:paraId="4475E799"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 Achiziția de utilaje specifice sectorul de exploatare și de întreținere a culturilor;</w:t>
      </w:r>
    </w:p>
    <w:p w14:paraId="7A42B9D6" w14:textId="77777777" w:rsidR="00982EEF" w:rsidRPr="002B40D3" w:rsidRDefault="00982EEF" w:rsidP="00982EEF">
      <w:pPr>
        <w:spacing w:after="0" w:line="240" w:lineRule="auto"/>
        <w:jc w:val="both"/>
        <w:rPr>
          <w:rFonts w:ascii="Calibri" w:hAnsi="Calibri" w:cs="Calibri"/>
          <w:sz w:val="24"/>
          <w:szCs w:val="24"/>
        </w:rPr>
      </w:pPr>
    </w:p>
    <w:p w14:paraId="6CE03E1A" w14:textId="77777777" w:rsidR="00982EEF" w:rsidRPr="002B40D3" w:rsidRDefault="00982EEF" w:rsidP="00982EEF">
      <w:pPr>
        <w:spacing w:after="0" w:line="240" w:lineRule="auto"/>
        <w:jc w:val="both"/>
        <w:rPr>
          <w:rFonts w:ascii="Calibri" w:hAnsi="Calibri" w:cs="Calibri"/>
          <w:sz w:val="24"/>
          <w:szCs w:val="24"/>
        </w:rPr>
      </w:pPr>
    </w:p>
    <w:p w14:paraId="71BB52EB" w14:textId="77777777" w:rsidR="00982EEF" w:rsidRPr="002B40D3" w:rsidRDefault="00982EEF" w:rsidP="00982EEF">
      <w:pPr>
        <w:spacing w:after="0" w:line="240" w:lineRule="auto"/>
        <w:jc w:val="both"/>
        <w:rPr>
          <w:rFonts w:ascii="Calibri" w:hAnsi="Calibri" w:cs="Calibri"/>
          <w:b/>
          <w:sz w:val="24"/>
          <w:szCs w:val="24"/>
          <w:highlight w:val="yellow"/>
        </w:rPr>
      </w:pPr>
      <w:r w:rsidRPr="002B40D3">
        <w:rPr>
          <w:rFonts w:ascii="Calibri" w:hAnsi="Calibri" w:cs="Calibri"/>
          <w:b/>
          <w:sz w:val="24"/>
          <w:szCs w:val="24"/>
          <w:highlight w:val="yellow"/>
        </w:rPr>
        <w:t xml:space="preserve">Capitolul VI. </w:t>
      </w:r>
    </w:p>
    <w:p w14:paraId="3A68FBBB" w14:textId="77777777" w:rsidR="00982EEF" w:rsidRPr="002B40D3" w:rsidRDefault="00982EEF" w:rsidP="00982EEF">
      <w:pPr>
        <w:spacing w:after="0" w:line="240" w:lineRule="auto"/>
        <w:jc w:val="both"/>
        <w:rPr>
          <w:rFonts w:ascii="Calibri" w:hAnsi="Calibri" w:cs="Calibri"/>
          <w:b/>
          <w:sz w:val="24"/>
          <w:szCs w:val="24"/>
        </w:rPr>
      </w:pPr>
      <w:r w:rsidRPr="002B40D3">
        <w:rPr>
          <w:rFonts w:ascii="Calibri" w:hAnsi="Calibri" w:cs="Calibri"/>
          <w:b/>
          <w:sz w:val="24"/>
          <w:szCs w:val="24"/>
          <w:highlight w:val="yellow"/>
        </w:rPr>
        <w:t>Dezideratele autorității publice tutelare cu privire la comunicarea cu organele de administrare și conducere ale</w:t>
      </w:r>
      <w:bookmarkStart w:id="12" w:name="_Hlk211756469"/>
      <w:r w:rsidRPr="002B40D3">
        <w:rPr>
          <w:rFonts w:ascii="Calibri" w:hAnsi="Calibri" w:cs="Calibri"/>
          <w:b/>
          <w:sz w:val="24"/>
          <w:szCs w:val="24"/>
          <w:highlight w:val="yellow"/>
        </w:rPr>
        <w:t xml:space="preserve"> </w:t>
      </w:r>
      <w:bookmarkStart w:id="13" w:name="_Hlk519605679"/>
      <w:r w:rsidRPr="002B40D3">
        <w:rPr>
          <w:rFonts w:ascii="Calibri" w:hAnsi="Calibri" w:cs="Calibri"/>
          <w:b/>
          <w:sz w:val="24"/>
          <w:szCs w:val="24"/>
          <w:highlight w:val="yellow"/>
        </w:rPr>
        <w:t>Regiei Publice Locale Ocolul Silvic al Municipiului Bistrița R.A.</w:t>
      </w:r>
      <w:bookmarkEnd w:id="12"/>
    </w:p>
    <w:bookmarkEnd w:id="13"/>
    <w:p w14:paraId="688E003C" w14:textId="77777777" w:rsidR="00982EEF" w:rsidRPr="002B40D3" w:rsidRDefault="00982EEF" w:rsidP="00982EEF">
      <w:pPr>
        <w:spacing w:after="0" w:line="240" w:lineRule="auto"/>
        <w:jc w:val="both"/>
        <w:rPr>
          <w:rFonts w:ascii="Calibri" w:hAnsi="Calibri" w:cs="Calibri"/>
          <w:b/>
          <w:sz w:val="24"/>
          <w:szCs w:val="24"/>
        </w:rPr>
      </w:pPr>
    </w:p>
    <w:p w14:paraId="2AABECB1" w14:textId="77777777" w:rsidR="00982EEF" w:rsidRPr="002B40D3" w:rsidRDefault="00982EEF" w:rsidP="00982EEF">
      <w:pPr>
        <w:spacing w:after="0" w:line="240" w:lineRule="auto"/>
        <w:jc w:val="both"/>
        <w:rPr>
          <w:rFonts w:ascii="Calibri" w:hAnsi="Calibri" w:cs="Calibri"/>
          <w:b/>
          <w:sz w:val="24"/>
          <w:szCs w:val="24"/>
        </w:rPr>
      </w:pPr>
      <w:r w:rsidRPr="002B40D3">
        <w:rPr>
          <w:rFonts w:ascii="Calibri" w:hAnsi="Calibri" w:cs="Calibri"/>
          <w:b/>
          <w:sz w:val="24"/>
          <w:szCs w:val="24"/>
        </w:rPr>
        <w:t>6.1. Deziderate</w:t>
      </w:r>
    </w:p>
    <w:p w14:paraId="20A4158C" w14:textId="77777777" w:rsidR="00982EEF" w:rsidRPr="002B40D3" w:rsidRDefault="00982EEF" w:rsidP="00982EEF">
      <w:pPr>
        <w:spacing w:after="0" w:line="240" w:lineRule="auto"/>
        <w:jc w:val="both"/>
        <w:rPr>
          <w:rFonts w:ascii="Calibri" w:hAnsi="Calibri" w:cs="Calibri"/>
          <w:sz w:val="24"/>
          <w:szCs w:val="24"/>
        </w:rPr>
      </w:pPr>
    </w:p>
    <w:p w14:paraId="51DB6E21"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Relațiile de colaborare dintre Autoritatea Publică Tutelară și organele de administrare şi conducere ale Regiei Publice Locale Ocolul Silvic al Municipiului Bistrița R.A., trebuie să respecte un climat favorabil îndeplinirii cu succes a obiectivelor convenite și asumate de cele două părți. Referitor la procesul de comunicare dintre autoritatea publică tutelară și persoanele ce sunt responsabile de gestionarea întreprinderii publice, acesta trebuie să prezinte un caracter direct, transparent, și cu un nivel de claritate ridicat. În privința circuitului informațional, pentru o colaborare cât mai bună, este necesar ca informațiile să circule în ambele sensuri, fără intermitențe, și să ajungă la destinatar în timp util, nedistorsionate.</w:t>
      </w:r>
    </w:p>
    <w:p w14:paraId="6A1CD2C2"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În acord cu cele de mai sus, părţile implicate în procesul de comunicare, vor avea în vedere respectarea următoarelor principii:</w:t>
      </w:r>
    </w:p>
    <w:p w14:paraId="6ECE5675"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lastRenderedPageBreak/>
        <w:t>1. Transparenţă şi comunicare – acest deziderat va fi îndeplinit prin respectarea de către Regie a tuturor obligaţiilor privind raportarea şi asigurarea transparenţei deciziilor organelor de administrare şi conducere ale Regiei. În acest sens, Consiliul de Administrație al Regiei se va îngriji de elaborarea rapoartelor anuale privind activitatea întreprinderii publice şi transmiterea acestora în termenul prevăzut de lege autorităţii publice tutelare, a raportului anual cu privire la remuneraţiile acordate administratorilor şi directorului – Șef Ocol Silvic  în cursul anului financiar, întocmirea de raportări periodice prin intermediul cărora să se poată monitoriza gradul de îndeplinire a obiectivelor stabilite prin planul de administrare, deciziile adoptate, evoluţia situaţiei financiare etc.</w:t>
      </w:r>
    </w:p>
    <w:p w14:paraId="7CD7BB9D"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În vederea respectării obligaţiilor privind transparenţa, Regia Publică Locală Ocolul Silvic al Municipiului Bistrița R.A., prin grija preşedintelului Consiliului de Administrație, va publica pe pagina proprie de internet următoarele documente şi informaţii:</w:t>
      </w:r>
    </w:p>
    <w:p w14:paraId="7B4572A3"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a) hotărârile Consiliului de Administrație a Regiei Publice Locale Ocolul Silvic al Municipiului Bistrița R.A., în termen de 48 de ore de la data adunării;</w:t>
      </w:r>
    </w:p>
    <w:p w14:paraId="324BDA1E"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b) situaţiile financiare anuale, în termen de 48 ore de la aprobare, urmând a fi păstrate pe pagina de internet pe o perioadă de cel puţin 3 ani;</w:t>
      </w:r>
    </w:p>
    <w:p w14:paraId="22FB70F7"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c) raportările contabile semestriale, în termen de 45 de zile de la încheierea semestrului şi sunt păstrate pe pagina de internet pe o perioadă de cel puţin 3 ani;</w:t>
      </w:r>
    </w:p>
    <w:p w14:paraId="232972D2"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d) raportul de audit statutar anual, care este păstrat pe pagina de internet pe o perioadă de cel puţin 3 ani;</w:t>
      </w:r>
    </w:p>
    <w:p w14:paraId="0826B9E2"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e) lista administratorilor şi a directorilor, CV-urile membrilor Consiliului de Administrație şi ale directorilor, precum şi nivelul remuneraţiei acestora;</w:t>
      </w:r>
    </w:p>
    <w:p w14:paraId="50B5D38A"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f) rapoartele Consiliului de Administrație, fiind păstrate pe pagina de internet pe o perioadă de cel puţin 3 ani;</w:t>
      </w:r>
    </w:p>
    <w:p w14:paraId="6A813710"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g) raportul anual cu privire la renumeraţiile şi alte avantaje acordate administratorilor şi directorilor, în cursul anului financiar;</w:t>
      </w:r>
    </w:p>
    <w:p w14:paraId="7A2A4A29"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h) Codul de etică, în 48 de ore de la adoptare, respectiv la data de 31 mai a fiecărui an, în cazul revizuirii acestuia.</w:t>
      </w:r>
    </w:p>
    <w:p w14:paraId="436BEF92"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2. Management participativ - pornind de la acest principiu se va avea în vedere ca deciziile de importanţă majoră adoptate de către organele de administrare şi conducere să fie în concordanţă cu hotărârile Consiliului de Administrație, instituindu-se în acest fel la nivelul regiei o manieră de lucru modernă bazată pe o strânsă colaborare între părţile implicate.</w:t>
      </w:r>
    </w:p>
    <w:p w14:paraId="1ED28471"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3. Implicare activă - conform acestui principiu, Consiliul de Administrație va fi consultată cu privire la schemele de compensare practicate în cazul disponibilizărilor colective sau în cazul altor situaţii prevăzute de lege.</w:t>
      </w:r>
    </w:p>
    <w:p w14:paraId="0D2F92B5"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4. Performanţă şi responsabilitate - preocuparea permanentă a organelor de administrare şi conducere va fi orientată pe implementarea planului de administrare şi îndeplinirea obiectivelor stabilite.</w:t>
      </w:r>
    </w:p>
    <w:p w14:paraId="751BF14F" w14:textId="77777777" w:rsidR="00982EEF" w:rsidRPr="002B40D3" w:rsidRDefault="00982EEF" w:rsidP="00982EEF">
      <w:pPr>
        <w:spacing w:after="0" w:line="240" w:lineRule="auto"/>
        <w:jc w:val="both"/>
        <w:rPr>
          <w:rFonts w:ascii="Calibri" w:hAnsi="Calibri" w:cs="Calibri"/>
          <w:sz w:val="24"/>
          <w:szCs w:val="24"/>
        </w:rPr>
      </w:pPr>
    </w:p>
    <w:p w14:paraId="4C054F72" w14:textId="77777777" w:rsidR="00982EEF" w:rsidRPr="002B40D3" w:rsidRDefault="00982EEF" w:rsidP="00982EEF">
      <w:pPr>
        <w:spacing w:after="0" w:line="240" w:lineRule="auto"/>
        <w:jc w:val="both"/>
        <w:rPr>
          <w:rFonts w:ascii="Calibri" w:hAnsi="Calibri" w:cs="Calibri"/>
          <w:b/>
          <w:sz w:val="24"/>
          <w:szCs w:val="24"/>
        </w:rPr>
      </w:pPr>
      <w:r w:rsidRPr="002B40D3">
        <w:rPr>
          <w:rFonts w:ascii="Calibri" w:hAnsi="Calibri" w:cs="Calibri"/>
          <w:b/>
          <w:sz w:val="24"/>
          <w:szCs w:val="24"/>
        </w:rPr>
        <w:t>6.2.  Organele de conducere ale Regiei Publice Locale Ocolul Silvic al Municipiului Bistrița R.A.</w:t>
      </w:r>
    </w:p>
    <w:p w14:paraId="02C5AA0D"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Organele de conducere ale Regiei Publice Locale Ocolul Silvic al Municipiului Bistrița R.A. sunt reprezentate de Consiliul de Administrație și Șeful de Ocol.</w:t>
      </w:r>
    </w:p>
    <w:p w14:paraId="74195BD5" w14:textId="77777777" w:rsidR="00982EEF" w:rsidRPr="002B40D3" w:rsidRDefault="00982EEF" w:rsidP="00982EEF">
      <w:pPr>
        <w:spacing w:after="0" w:line="240" w:lineRule="auto"/>
        <w:jc w:val="both"/>
        <w:rPr>
          <w:rFonts w:ascii="Calibri" w:hAnsi="Calibri" w:cs="Calibri"/>
          <w:sz w:val="24"/>
          <w:szCs w:val="24"/>
        </w:rPr>
      </w:pPr>
      <w:bookmarkStart w:id="14" w:name="_Hlk519060495"/>
      <w:r w:rsidRPr="002B40D3">
        <w:rPr>
          <w:rFonts w:ascii="Calibri" w:hAnsi="Calibri" w:cs="Calibri"/>
          <w:sz w:val="24"/>
          <w:szCs w:val="24"/>
        </w:rPr>
        <w:t xml:space="preserve">Consiliul de Administrație al Regiei Publice Locale Ocolul Silvic al Municipiului Bistrița R.A. </w:t>
      </w:r>
      <w:bookmarkEnd w:id="14"/>
      <w:r w:rsidRPr="002B40D3">
        <w:rPr>
          <w:rFonts w:ascii="Calibri" w:hAnsi="Calibri" w:cs="Calibri"/>
          <w:sz w:val="24"/>
          <w:szCs w:val="24"/>
        </w:rPr>
        <w:t xml:space="preserve">este numit de către Asociația Intercomunitară Silvică Bistrița-Livezile și este compus din 3 (trei) </w:t>
      </w:r>
      <w:r w:rsidRPr="002B40D3">
        <w:rPr>
          <w:rFonts w:ascii="Calibri" w:hAnsi="Calibri" w:cs="Calibri"/>
          <w:sz w:val="24"/>
          <w:szCs w:val="24"/>
        </w:rPr>
        <w:lastRenderedPageBreak/>
        <w:t xml:space="preserve">administratori neexecutivi. Membrii Consiliului de Administrație sunt numiți pentru o perioadă de 4 ani. </w:t>
      </w:r>
    </w:p>
    <w:p w14:paraId="0BE4F38B" w14:textId="77777777" w:rsidR="00982EEF" w:rsidRPr="002B40D3" w:rsidRDefault="00982EEF" w:rsidP="00982EEF">
      <w:pPr>
        <w:spacing w:after="0" w:line="240" w:lineRule="auto"/>
        <w:jc w:val="both"/>
        <w:rPr>
          <w:rFonts w:ascii="Calibri" w:hAnsi="Calibri" w:cs="Calibri"/>
          <w:sz w:val="24"/>
          <w:szCs w:val="24"/>
        </w:rPr>
      </w:pPr>
    </w:p>
    <w:p w14:paraId="695FDAF5" w14:textId="77777777" w:rsidR="00982EEF" w:rsidRPr="002B40D3" w:rsidRDefault="00982EEF" w:rsidP="00982EEF">
      <w:pPr>
        <w:autoSpaceDE w:val="0"/>
        <w:autoSpaceDN w:val="0"/>
        <w:adjustRightInd w:val="0"/>
        <w:spacing w:line="276" w:lineRule="auto"/>
        <w:jc w:val="both"/>
        <w:rPr>
          <w:rFonts w:ascii="Calibri" w:hAnsi="Calibri" w:cs="Calibri"/>
          <w:sz w:val="24"/>
          <w:szCs w:val="24"/>
          <w:lang w:val="pt-PT"/>
        </w:rPr>
      </w:pPr>
      <w:r w:rsidRPr="002B40D3">
        <w:rPr>
          <w:rFonts w:ascii="Calibri" w:hAnsi="Calibri" w:cs="Calibri"/>
          <w:sz w:val="24"/>
          <w:szCs w:val="24"/>
        </w:rPr>
        <w:t xml:space="preserve">Consiliul de Administrație </w:t>
      </w:r>
      <w:bookmarkStart w:id="15" w:name="_Hlk519060700"/>
      <w:r w:rsidRPr="002B40D3">
        <w:rPr>
          <w:rFonts w:ascii="Calibri" w:hAnsi="Calibri" w:cs="Calibri"/>
          <w:sz w:val="24"/>
          <w:szCs w:val="24"/>
        </w:rPr>
        <w:t xml:space="preserve">al Regiei Publice Locale Ocolul Silvic al Municipiului Bistrița R.A. </w:t>
      </w:r>
      <w:bookmarkEnd w:id="15"/>
      <w:r w:rsidRPr="002B40D3">
        <w:rPr>
          <w:rFonts w:ascii="Calibri" w:hAnsi="Calibri" w:cs="Calibri"/>
          <w:sz w:val="24"/>
          <w:szCs w:val="24"/>
        </w:rPr>
        <w:t>are următoarele atribuții:</w:t>
      </w:r>
      <w:r w:rsidRPr="002B40D3">
        <w:rPr>
          <w:rFonts w:ascii="Calibri" w:hAnsi="Calibri" w:cs="Calibri"/>
          <w:sz w:val="24"/>
          <w:szCs w:val="24"/>
          <w:lang w:val="pt-PT"/>
        </w:rPr>
        <w:t xml:space="preserve"> </w:t>
      </w:r>
    </w:p>
    <w:p w14:paraId="1D5FE370" w14:textId="77777777" w:rsidR="00982EEF" w:rsidRPr="002B40D3" w:rsidRDefault="00982EEF" w:rsidP="00982EEF">
      <w:pPr>
        <w:pStyle w:val="ListParagraph"/>
        <w:numPr>
          <w:ilvl w:val="0"/>
          <w:numId w:val="3"/>
        </w:numPr>
        <w:jc w:val="both"/>
        <w:rPr>
          <w:rFonts w:ascii="Calibri" w:hAnsi="Calibri" w:cs="Calibri"/>
          <w:sz w:val="24"/>
          <w:szCs w:val="24"/>
          <w:lang w:val="pt-PT"/>
        </w:rPr>
      </w:pPr>
      <w:r w:rsidRPr="002B40D3">
        <w:rPr>
          <w:rFonts w:ascii="Calibri" w:hAnsi="Calibri" w:cs="Calibri"/>
          <w:sz w:val="24"/>
          <w:szCs w:val="24"/>
          <w:lang w:val="pt-PT"/>
        </w:rPr>
        <w:t xml:space="preserve">Administreaza regia autonoma prin supravegherea funcţionării unor sisteme prudente şi eficace de control, care să permită evaluarea şi gestionarea riscurilor; </w:t>
      </w:r>
    </w:p>
    <w:p w14:paraId="02A511E3" w14:textId="77777777" w:rsidR="00982EEF" w:rsidRPr="002B40D3" w:rsidRDefault="00982EEF" w:rsidP="00982EEF">
      <w:pPr>
        <w:pStyle w:val="ListParagraph"/>
        <w:numPr>
          <w:ilvl w:val="0"/>
          <w:numId w:val="3"/>
        </w:numPr>
        <w:jc w:val="both"/>
        <w:rPr>
          <w:rFonts w:ascii="Calibri" w:hAnsi="Calibri" w:cs="Calibri"/>
          <w:sz w:val="24"/>
          <w:szCs w:val="24"/>
          <w:lang w:val="pt-PT"/>
        </w:rPr>
      </w:pPr>
      <w:r w:rsidRPr="002B40D3">
        <w:rPr>
          <w:rFonts w:ascii="Calibri" w:hAnsi="Calibri" w:cs="Calibri"/>
          <w:sz w:val="24"/>
          <w:szCs w:val="24"/>
          <w:lang w:val="pt-PT"/>
        </w:rPr>
        <w:t>Aproba strategia de dezvoltare a regiei autonome, prin asigurarea existenţei resurselor financiare şi umane necesare pentru atingerea obiectivelor strategice şi supravegherea conducerii executive a regiei autonome;</w:t>
      </w:r>
    </w:p>
    <w:p w14:paraId="11ABEEE9" w14:textId="77777777" w:rsidR="00982EEF" w:rsidRPr="002B40D3" w:rsidRDefault="00982EEF" w:rsidP="00982EEF">
      <w:pPr>
        <w:pStyle w:val="ListParagraph"/>
        <w:numPr>
          <w:ilvl w:val="0"/>
          <w:numId w:val="3"/>
        </w:numPr>
        <w:jc w:val="both"/>
        <w:rPr>
          <w:rFonts w:ascii="Calibri" w:hAnsi="Calibri" w:cs="Calibri"/>
          <w:sz w:val="24"/>
          <w:szCs w:val="24"/>
          <w:lang w:val="it-IT"/>
        </w:rPr>
      </w:pPr>
      <w:r w:rsidRPr="002B40D3">
        <w:rPr>
          <w:rFonts w:ascii="Calibri" w:hAnsi="Calibri" w:cs="Calibri"/>
          <w:sz w:val="24"/>
          <w:szCs w:val="24"/>
          <w:lang w:val="it-IT"/>
        </w:rPr>
        <w:t xml:space="preserve">Asigurarea ca regia autonoma îşi îndeplineşte obligaţiile legale şi către părţile interesate; </w:t>
      </w:r>
    </w:p>
    <w:p w14:paraId="0BF91207" w14:textId="77777777" w:rsidR="00982EEF" w:rsidRPr="002B40D3" w:rsidRDefault="00982EEF" w:rsidP="00982EEF">
      <w:pPr>
        <w:pStyle w:val="ListParagraph"/>
        <w:numPr>
          <w:ilvl w:val="0"/>
          <w:numId w:val="3"/>
        </w:numPr>
        <w:jc w:val="both"/>
        <w:rPr>
          <w:rFonts w:ascii="Calibri" w:hAnsi="Calibri" w:cs="Calibri"/>
          <w:sz w:val="24"/>
          <w:szCs w:val="24"/>
          <w:lang w:val="pt-PT"/>
        </w:rPr>
      </w:pPr>
      <w:r w:rsidRPr="002B40D3">
        <w:rPr>
          <w:rFonts w:ascii="Calibri" w:hAnsi="Calibri" w:cs="Calibri"/>
          <w:sz w:val="24"/>
          <w:szCs w:val="24"/>
          <w:lang w:val="pt-PT"/>
        </w:rPr>
        <w:t xml:space="preserve">Monitorizeaza performanţa conducerii executive; </w:t>
      </w:r>
    </w:p>
    <w:p w14:paraId="6D35558E" w14:textId="77777777" w:rsidR="00982EEF" w:rsidRPr="002B40D3" w:rsidRDefault="00982EEF" w:rsidP="00982EEF">
      <w:pPr>
        <w:pStyle w:val="ListParagraph"/>
        <w:numPr>
          <w:ilvl w:val="0"/>
          <w:numId w:val="3"/>
        </w:numPr>
        <w:jc w:val="both"/>
        <w:rPr>
          <w:rFonts w:ascii="Calibri" w:hAnsi="Calibri" w:cs="Calibri"/>
          <w:sz w:val="24"/>
          <w:szCs w:val="24"/>
          <w:lang w:val="pt-PT"/>
        </w:rPr>
      </w:pPr>
      <w:r w:rsidRPr="002B40D3">
        <w:rPr>
          <w:rFonts w:ascii="Calibri" w:hAnsi="Calibri" w:cs="Calibri"/>
          <w:sz w:val="24"/>
          <w:szCs w:val="24"/>
          <w:lang w:val="pt-PT"/>
        </w:rPr>
        <w:t>Asigurarea faptului că informaţia financiară produsă de regia autonoma este corectă şi că sistemele de control financiar şi management al riscului sunt eficace;</w:t>
      </w:r>
    </w:p>
    <w:p w14:paraId="32201F93" w14:textId="77777777" w:rsidR="00982EEF" w:rsidRPr="002B40D3" w:rsidRDefault="00982EEF" w:rsidP="00982EEF">
      <w:pPr>
        <w:pStyle w:val="ListParagraph"/>
        <w:numPr>
          <w:ilvl w:val="0"/>
          <w:numId w:val="3"/>
        </w:numPr>
        <w:jc w:val="both"/>
        <w:rPr>
          <w:rFonts w:ascii="Calibri" w:hAnsi="Calibri" w:cs="Calibri"/>
          <w:sz w:val="24"/>
          <w:szCs w:val="24"/>
          <w:lang w:val="fr-FR"/>
        </w:rPr>
      </w:pPr>
      <w:r w:rsidRPr="002B40D3">
        <w:rPr>
          <w:rFonts w:ascii="Calibri" w:hAnsi="Calibri" w:cs="Calibri"/>
          <w:sz w:val="24"/>
          <w:szCs w:val="24"/>
          <w:lang w:val="fr-FR"/>
        </w:rPr>
        <w:t>Numeşte şi revocă directorii/seful de ocol şi stabileşte remuneraţia acestora , in conformitate cu prevederile legale;</w:t>
      </w:r>
    </w:p>
    <w:p w14:paraId="15680EF7" w14:textId="77777777" w:rsidR="00982EEF" w:rsidRPr="002B40D3" w:rsidRDefault="00982EEF" w:rsidP="00982EEF">
      <w:pPr>
        <w:pStyle w:val="ListParagraph"/>
        <w:numPr>
          <w:ilvl w:val="0"/>
          <w:numId w:val="3"/>
        </w:numPr>
        <w:jc w:val="both"/>
        <w:rPr>
          <w:rFonts w:ascii="Calibri" w:hAnsi="Calibri" w:cs="Calibri"/>
          <w:sz w:val="24"/>
          <w:szCs w:val="24"/>
          <w:lang w:val="fr-FR"/>
        </w:rPr>
      </w:pPr>
      <w:r w:rsidRPr="002B40D3">
        <w:rPr>
          <w:rFonts w:ascii="Calibri" w:hAnsi="Calibri" w:cs="Calibri"/>
          <w:sz w:val="24"/>
          <w:szCs w:val="24"/>
          <w:lang w:val="fr-FR"/>
        </w:rPr>
        <w:t>Analizează şi aprobă planul de administrare elaborat în colaborare cu seful de ocol, în acord cu scrisoarea de aşteptări şi cu declaraţiile de intenţie;</w:t>
      </w:r>
    </w:p>
    <w:p w14:paraId="5412D4EC" w14:textId="77777777" w:rsidR="00982EEF" w:rsidRPr="002B40D3" w:rsidRDefault="00982EEF" w:rsidP="00982EEF">
      <w:pPr>
        <w:pStyle w:val="ListParagraph"/>
        <w:numPr>
          <w:ilvl w:val="0"/>
          <w:numId w:val="3"/>
        </w:numPr>
        <w:jc w:val="both"/>
        <w:rPr>
          <w:rFonts w:ascii="Calibri" w:hAnsi="Calibri" w:cs="Calibri"/>
          <w:sz w:val="24"/>
          <w:szCs w:val="24"/>
          <w:lang w:val="fr-FR"/>
        </w:rPr>
      </w:pPr>
      <w:r w:rsidRPr="002B40D3">
        <w:rPr>
          <w:rFonts w:ascii="Calibri" w:hAnsi="Calibri" w:cs="Calibri"/>
          <w:sz w:val="24"/>
          <w:szCs w:val="24"/>
          <w:lang w:val="fr-FR"/>
        </w:rPr>
        <w:t>Negociază indicatorii de performanţă financiari şi nefinanciari cu autoritatea publică tutelară;Transmite spre avizare catre AMEPIP indicatorii cheie de performanta aprobati de autoritatea publica tutelara ;</w:t>
      </w:r>
    </w:p>
    <w:p w14:paraId="717F4E9A" w14:textId="77777777" w:rsidR="00982EEF" w:rsidRPr="002B40D3" w:rsidRDefault="00982EEF" w:rsidP="00982EEF">
      <w:pPr>
        <w:pStyle w:val="ListParagraph"/>
        <w:numPr>
          <w:ilvl w:val="0"/>
          <w:numId w:val="3"/>
        </w:numPr>
        <w:jc w:val="both"/>
        <w:rPr>
          <w:rFonts w:ascii="Calibri" w:hAnsi="Calibri" w:cs="Calibri"/>
          <w:sz w:val="24"/>
          <w:szCs w:val="24"/>
          <w:lang w:val="fr-FR"/>
        </w:rPr>
      </w:pPr>
      <w:r w:rsidRPr="002B40D3">
        <w:rPr>
          <w:rFonts w:ascii="Calibri" w:hAnsi="Calibri" w:cs="Calibri"/>
          <w:sz w:val="24"/>
          <w:szCs w:val="24"/>
          <w:lang w:val="fr-FR"/>
        </w:rPr>
        <w:t>Asigură integritatea şi funcţionalitatea sistemelor de raportare contabilă şi financiară, precum şi realizarea planificării financiare;</w:t>
      </w:r>
    </w:p>
    <w:p w14:paraId="3BF7673A" w14:textId="77777777" w:rsidR="00982EEF" w:rsidRPr="002B40D3" w:rsidRDefault="00982EEF" w:rsidP="00982EEF">
      <w:pPr>
        <w:pStyle w:val="ListParagraph"/>
        <w:numPr>
          <w:ilvl w:val="0"/>
          <w:numId w:val="3"/>
        </w:numPr>
        <w:jc w:val="both"/>
        <w:rPr>
          <w:rFonts w:ascii="Calibri" w:hAnsi="Calibri" w:cs="Calibri"/>
          <w:sz w:val="24"/>
          <w:szCs w:val="24"/>
          <w:lang w:val="fr-FR"/>
        </w:rPr>
      </w:pPr>
      <w:r w:rsidRPr="002B40D3">
        <w:rPr>
          <w:rFonts w:ascii="Calibri" w:hAnsi="Calibri" w:cs="Calibri"/>
          <w:sz w:val="24"/>
          <w:szCs w:val="24"/>
          <w:lang w:val="fr-FR"/>
        </w:rPr>
        <w:t>Verifică funcţionarea sistemului de control intern sau managerial;</w:t>
      </w:r>
    </w:p>
    <w:p w14:paraId="1D3FEA86" w14:textId="77777777" w:rsidR="00982EEF" w:rsidRPr="002B40D3" w:rsidRDefault="00982EEF" w:rsidP="00982EEF">
      <w:pPr>
        <w:pStyle w:val="ListParagraph"/>
        <w:numPr>
          <w:ilvl w:val="0"/>
          <w:numId w:val="3"/>
        </w:numPr>
        <w:jc w:val="both"/>
        <w:rPr>
          <w:rFonts w:ascii="Calibri" w:hAnsi="Calibri" w:cs="Calibri"/>
          <w:sz w:val="24"/>
          <w:szCs w:val="24"/>
          <w:lang w:val="fr-FR"/>
        </w:rPr>
      </w:pPr>
      <w:r w:rsidRPr="002B40D3">
        <w:rPr>
          <w:rFonts w:ascii="Calibri" w:hAnsi="Calibri" w:cs="Calibri"/>
          <w:sz w:val="24"/>
          <w:szCs w:val="24"/>
          <w:lang w:val="fr-FR"/>
        </w:rPr>
        <w:t>Monitorizează şi evaluează performanţa directorilor si a sefului de ocol.</w:t>
      </w:r>
    </w:p>
    <w:p w14:paraId="3814D0FA" w14:textId="77777777" w:rsidR="00982EEF" w:rsidRPr="002B40D3" w:rsidRDefault="00982EEF" w:rsidP="00982EEF">
      <w:pPr>
        <w:pStyle w:val="ListParagraph"/>
        <w:numPr>
          <w:ilvl w:val="0"/>
          <w:numId w:val="3"/>
        </w:numPr>
        <w:jc w:val="both"/>
        <w:rPr>
          <w:rFonts w:ascii="Calibri" w:hAnsi="Calibri" w:cs="Calibri"/>
          <w:sz w:val="24"/>
          <w:szCs w:val="24"/>
          <w:lang w:val="fr-FR"/>
        </w:rPr>
      </w:pPr>
      <w:r w:rsidRPr="002B40D3">
        <w:rPr>
          <w:rFonts w:ascii="Calibri" w:hAnsi="Calibri" w:cs="Calibri"/>
          <w:sz w:val="24"/>
          <w:szCs w:val="24"/>
          <w:lang w:val="fr-FR"/>
        </w:rPr>
        <w:t xml:space="preserve"> Monitorizează şi gestionează potenţialele conflicte de interese de la nivelul organelor de administrare şi conducere;</w:t>
      </w:r>
    </w:p>
    <w:p w14:paraId="11A1C670" w14:textId="77777777" w:rsidR="00982EEF" w:rsidRPr="002B40D3" w:rsidRDefault="00982EEF" w:rsidP="00982EEF">
      <w:pPr>
        <w:pStyle w:val="ListParagraph"/>
        <w:numPr>
          <w:ilvl w:val="0"/>
          <w:numId w:val="3"/>
        </w:numPr>
        <w:jc w:val="both"/>
        <w:rPr>
          <w:rFonts w:ascii="Calibri" w:hAnsi="Calibri" w:cs="Calibri"/>
          <w:sz w:val="24"/>
          <w:szCs w:val="24"/>
          <w:lang w:val="fr-FR"/>
        </w:rPr>
      </w:pPr>
      <w:r w:rsidRPr="002B40D3">
        <w:rPr>
          <w:rFonts w:ascii="Calibri" w:hAnsi="Calibri" w:cs="Calibri"/>
          <w:sz w:val="24"/>
          <w:szCs w:val="24"/>
          <w:lang w:val="fr-FR"/>
        </w:rPr>
        <w:t xml:space="preserve"> Supervizează sistemul de transparenţă şi de comunicare;</w:t>
      </w:r>
    </w:p>
    <w:p w14:paraId="06467256" w14:textId="77777777" w:rsidR="00982EEF" w:rsidRPr="002B40D3" w:rsidRDefault="00982EEF" w:rsidP="00982EEF">
      <w:pPr>
        <w:pStyle w:val="ListParagraph"/>
        <w:numPr>
          <w:ilvl w:val="0"/>
          <w:numId w:val="3"/>
        </w:numPr>
        <w:jc w:val="both"/>
        <w:rPr>
          <w:rFonts w:ascii="Calibri" w:hAnsi="Calibri" w:cs="Calibri"/>
          <w:sz w:val="24"/>
          <w:szCs w:val="24"/>
          <w:lang w:val="fr-FR"/>
        </w:rPr>
      </w:pPr>
      <w:r w:rsidRPr="002B40D3">
        <w:rPr>
          <w:rFonts w:ascii="Calibri" w:hAnsi="Calibri" w:cs="Calibri"/>
          <w:sz w:val="24"/>
          <w:szCs w:val="24"/>
          <w:lang w:val="fr-FR"/>
        </w:rPr>
        <w:t xml:space="preserve"> Monitorizează eficacitatea practicilor de guvernanţă corporativă ale regiei autonome;</w:t>
      </w:r>
    </w:p>
    <w:p w14:paraId="579CF0D5" w14:textId="77777777" w:rsidR="00982EEF" w:rsidRPr="002B40D3" w:rsidRDefault="00982EEF" w:rsidP="00982EEF">
      <w:pPr>
        <w:pStyle w:val="ListParagraph"/>
        <w:numPr>
          <w:ilvl w:val="0"/>
          <w:numId w:val="3"/>
        </w:numPr>
        <w:jc w:val="both"/>
        <w:rPr>
          <w:rFonts w:ascii="Calibri" w:hAnsi="Calibri" w:cs="Calibri"/>
          <w:sz w:val="24"/>
          <w:szCs w:val="24"/>
          <w:lang w:val="fr-FR"/>
        </w:rPr>
      </w:pPr>
      <w:r w:rsidRPr="002B40D3">
        <w:rPr>
          <w:rFonts w:ascii="Calibri" w:hAnsi="Calibri" w:cs="Calibri"/>
          <w:sz w:val="24"/>
          <w:szCs w:val="24"/>
          <w:lang w:val="fr-FR"/>
        </w:rPr>
        <w:t xml:space="preserve"> Raportează trimestrial autorităţii publice tutelare modul de îndeplinire a indicatorilor  cheie de performanta, anexă la contractul de mandat, precum şi alte date şi informaţii de interes pentru autoritatea publică tutelară, la solicitarea acesteia;</w:t>
      </w:r>
    </w:p>
    <w:p w14:paraId="3ACFFFEF" w14:textId="77777777" w:rsidR="00982EEF" w:rsidRPr="002B40D3" w:rsidRDefault="00982EEF" w:rsidP="00982EEF">
      <w:pPr>
        <w:pStyle w:val="ListParagraph"/>
        <w:numPr>
          <w:ilvl w:val="0"/>
          <w:numId w:val="3"/>
        </w:numPr>
        <w:jc w:val="both"/>
        <w:rPr>
          <w:rFonts w:ascii="Calibri" w:hAnsi="Calibri" w:cs="Calibri"/>
          <w:sz w:val="24"/>
          <w:szCs w:val="24"/>
          <w:lang w:val="fr-FR"/>
        </w:rPr>
      </w:pPr>
      <w:r w:rsidRPr="002B40D3">
        <w:rPr>
          <w:rFonts w:ascii="Calibri" w:hAnsi="Calibri" w:cs="Calibri"/>
          <w:sz w:val="24"/>
          <w:szCs w:val="24"/>
          <w:lang w:val="fr-FR"/>
        </w:rPr>
        <w:t xml:space="preserve"> Supune spre aprobare Consiliilor locale asociate modificările, în condițiile legii, a Regulamentului de organizare si funcționare, Statutului, Actului constitutiv,  organigramei și statului de funcții ale Regiei Publice Locale Ocolul Silvic al Municipiului Bistrița R.A.</w:t>
      </w:r>
    </w:p>
    <w:p w14:paraId="589A4485" w14:textId="77777777" w:rsidR="00982EEF" w:rsidRPr="002B40D3" w:rsidRDefault="00982EEF" w:rsidP="00982EEF">
      <w:pPr>
        <w:pStyle w:val="ListParagraph"/>
        <w:numPr>
          <w:ilvl w:val="0"/>
          <w:numId w:val="3"/>
        </w:numPr>
        <w:jc w:val="both"/>
        <w:rPr>
          <w:rFonts w:ascii="Calibri" w:hAnsi="Calibri" w:cs="Calibri"/>
          <w:sz w:val="24"/>
          <w:szCs w:val="24"/>
          <w:lang w:val="fr-FR"/>
        </w:rPr>
      </w:pPr>
      <w:r w:rsidRPr="002B40D3">
        <w:rPr>
          <w:rFonts w:ascii="Calibri" w:hAnsi="Calibri" w:cs="Calibri"/>
          <w:sz w:val="24"/>
          <w:szCs w:val="24"/>
          <w:lang w:val="fr-FR"/>
        </w:rPr>
        <w:t>Propune înființarea sau, după caz, desființarea unor subunități, propunere ce se aprobă de către consiliile locale asociate;</w:t>
      </w:r>
    </w:p>
    <w:p w14:paraId="31439435" w14:textId="77777777" w:rsidR="00982EEF" w:rsidRPr="002B40D3" w:rsidRDefault="00982EEF" w:rsidP="00982EEF">
      <w:pPr>
        <w:pStyle w:val="ListParagraph"/>
        <w:numPr>
          <w:ilvl w:val="0"/>
          <w:numId w:val="3"/>
        </w:numPr>
        <w:jc w:val="both"/>
        <w:rPr>
          <w:rFonts w:ascii="Calibri" w:hAnsi="Calibri" w:cs="Calibri"/>
          <w:sz w:val="24"/>
          <w:szCs w:val="24"/>
          <w:lang w:val="fr-FR"/>
        </w:rPr>
      </w:pPr>
      <w:r w:rsidRPr="002B40D3">
        <w:rPr>
          <w:rFonts w:ascii="Calibri" w:hAnsi="Calibri" w:cs="Calibri"/>
          <w:sz w:val="24"/>
          <w:szCs w:val="24"/>
          <w:lang w:val="fr-FR"/>
        </w:rPr>
        <w:t xml:space="preserve"> Analizează și aprobă, în corelare cu obiectivele strategiei naționale în domeniul silviculturii, programele de activitate economică, de cercetare, dezvoltare și </w:t>
      </w:r>
      <w:r w:rsidRPr="002B40D3">
        <w:rPr>
          <w:rFonts w:ascii="Calibri" w:hAnsi="Calibri" w:cs="Calibri"/>
          <w:sz w:val="24"/>
          <w:szCs w:val="24"/>
          <w:lang w:val="fr-FR"/>
        </w:rPr>
        <w:lastRenderedPageBreak/>
        <w:t>retehnologizare, pe termen scurt, mediu și lung, pentru care finanțarea este asigurată din sursele proprii ale Regiei Publice Locale Ocolul Silvic al Municipiului Bistrița R.A.</w:t>
      </w:r>
    </w:p>
    <w:p w14:paraId="089992B1" w14:textId="77777777" w:rsidR="00982EEF" w:rsidRPr="002B40D3" w:rsidRDefault="00982EEF" w:rsidP="00982EEF">
      <w:pPr>
        <w:pStyle w:val="ListParagraph"/>
        <w:numPr>
          <w:ilvl w:val="0"/>
          <w:numId w:val="3"/>
        </w:numPr>
        <w:jc w:val="both"/>
        <w:rPr>
          <w:rFonts w:ascii="Calibri" w:hAnsi="Calibri" w:cs="Calibri"/>
          <w:sz w:val="24"/>
          <w:szCs w:val="24"/>
          <w:lang w:val="fr-FR"/>
        </w:rPr>
      </w:pPr>
      <w:r w:rsidRPr="002B40D3">
        <w:rPr>
          <w:rFonts w:ascii="Calibri" w:hAnsi="Calibri" w:cs="Calibri"/>
          <w:sz w:val="24"/>
          <w:szCs w:val="24"/>
          <w:lang w:val="fr-FR"/>
        </w:rPr>
        <w:t xml:space="preserve"> Stabilește competențele în domeniile tehnic, economico-financiar, juridic și de personal pentru unitățile și subunitățile din structura sa;</w:t>
      </w:r>
    </w:p>
    <w:p w14:paraId="069D5730" w14:textId="77777777" w:rsidR="00982EEF" w:rsidRPr="002B40D3" w:rsidRDefault="00982EEF" w:rsidP="00982EEF">
      <w:pPr>
        <w:pStyle w:val="ListParagraph"/>
        <w:numPr>
          <w:ilvl w:val="0"/>
          <w:numId w:val="3"/>
        </w:numPr>
        <w:jc w:val="both"/>
        <w:rPr>
          <w:rFonts w:ascii="Calibri" w:hAnsi="Calibri" w:cs="Calibri"/>
          <w:sz w:val="24"/>
          <w:szCs w:val="24"/>
          <w:lang w:val="fr-FR"/>
        </w:rPr>
      </w:pPr>
      <w:r w:rsidRPr="002B40D3">
        <w:rPr>
          <w:rFonts w:ascii="Calibri" w:hAnsi="Calibri" w:cs="Calibri"/>
          <w:sz w:val="24"/>
          <w:szCs w:val="24"/>
          <w:lang w:val="fr-FR"/>
        </w:rPr>
        <w:t xml:space="preserve"> Analizează și hotărăște asocierea Regiei Publice Locale Ocolul Silvic al Municipiului Bistrița R.A. cu alte regii și societăți comerciale sau cu alte  persoane fizice și juridice, din țară sau din străinătate, în condițiile legii, pentru realizarea unor activități de interes comun, corespunzătoare obiectului său de activitate, cu aprobarea în prealabil a Adunarii Generale a Asociației Intercomunitare Silvice Bistrița-Livezile , cu exceptia hotărârilor care afectează patrimoniul celor doi asociați ;</w:t>
      </w:r>
    </w:p>
    <w:p w14:paraId="5D267978" w14:textId="77777777" w:rsidR="00982EEF" w:rsidRPr="002B40D3" w:rsidRDefault="00982EEF" w:rsidP="00982EEF">
      <w:pPr>
        <w:pStyle w:val="ListParagraph"/>
        <w:numPr>
          <w:ilvl w:val="0"/>
          <w:numId w:val="3"/>
        </w:numPr>
        <w:jc w:val="both"/>
        <w:rPr>
          <w:rFonts w:ascii="Calibri" w:hAnsi="Calibri" w:cs="Calibri"/>
          <w:sz w:val="24"/>
          <w:szCs w:val="24"/>
          <w:lang w:val="fr-FR"/>
        </w:rPr>
      </w:pPr>
      <w:r w:rsidRPr="002B40D3">
        <w:rPr>
          <w:rFonts w:ascii="Calibri" w:hAnsi="Calibri" w:cs="Calibri"/>
          <w:sz w:val="24"/>
          <w:szCs w:val="24"/>
          <w:lang w:val="fr-FR"/>
        </w:rPr>
        <w:t>Avizează și supune aprobării consiliilor locale asociate, dupa obtinerea avizului autoritatii publice tutelare, bugetetele anuale de venituri și cheltuieli precum și eventualele modificări (rectificări) survenite în cursul anului;</w:t>
      </w:r>
    </w:p>
    <w:p w14:paraId="280ED0CE" w14:textId="77777777" w:rsidR="00982EEF" w:rsidRPr="002B40D3" w:rsidRDefault="00982EEF" w:rsidP="00982EEF">
      <w:pPr>
        <w:pStyle w:val="ListParagraph"/>
        <w:numPr>
          <w:ilvl w:val="0"/>
          <w:numId w:val="3"/>
        </w:numPr>
        <w:jc w:val="both"/>
        <w:rPr>
          <w:rFonts w:ascii="Calibri" w:hAnsi="Calibri" w:cs="Calibri"/>
          <w:sz w:val="24"/>
          <w:szCs w:val="24"/>
          <w:lang w:val="fr-FR"/>
        </w:rPr>
      </w:pPr>
      <w:r w:rsidRPr="002B40D3">
        <w:rPr>
          <w:rFonts w:ascii="Calibri" w:hAnsi="Calibri" w:cs="Calibri"/>
          <w:sz w:val="24"/>
          <w:szCs w:val="24"/>
          <w:lang w:val="fr-FR"/>
        </w:rPr>
        <w:t xml:space="preserve"> Aprobă bugetul anual de venituri și cheltuieli al Regiei rezultat prin cumularea bugetelor anuale aprobate in prealabil de către consiliile locale asociate;</w:t>
      </w:r>
    </w:p>
    <w:p w14:paraId="5B6D2B01" w14:textId="77777777" w:rsidR="00982EEF" w:rsidRPr="002B40D3" w:rsidRDefault="00982EEF" w:rsidP="00982EEF">
      <w:pPr>
        <w:pStyle w:val="ListParagraph"/>
        <w:numPr>
          <w:ilvl w:val="0"/>
          <w:numId w:val="3"/>
        </w:numPr>
        <w:jc w:val="both"/>
        <w:rPr>
          <w:rFonts w:ascii="Calibri" w:hAnsi="Calibri" w:cs="Calibri"/>
          <w:sz w:val="24"/>
          <w:szCs w:val="24"/>
          <w:lang w:val="fr-FR"/>
        </w:rPr>
      </w:pPr>
      <w:r w:rsidRPr="002B40D3">
        <w:rPr>
          <w:rFonts w:ascii="Calibri" w:hAnsi="Calibri" w:cs="Calibri"/>
          <w:sz w:val="24"/>
          <w:szCs w:val="24"/>
          <w:lang w:val="fr-FR"/>
        </w:rPr>
        <w:t xml:space="preserve"> Aprobă bilanțul contabil și contul de profit si pierderi;</w:t>
      </w:r>
    </w:p>
    <w:p w14:paraId="061799BD" w14:textId="77777777" w:rsidR="00982EEF" w:rsidRPr="002B40D3" w:rsidRDefault="00982EEF" w:rsidP="00982EEF">
      <w:pPr>
        <w:pStyle w:val="ListParagraph"/>
        <w:numPr>
          <w:ilvl w:val="0"/>
          <w:numId w:val="3"/>
        </w:numPr>
        <w:jc w:val="both"/>
        <w:rPr>
          <w:rFonts w:ascii="Calibri" w:hAnsi="Calibri" w:cs="Calibri"/>
          <w:sz w:val="24"/>
          <w:szCs w:val="24"/>
          <w:lang w:val="fr-FR"/>
        </w:rPr>
      </w:pPr>
      <w:r w:rsidRPr="002B40D3">
        <w:rPr>
          <w:rFonts w:ascii="Calibri" w:hAnsi="Calibri" w:cs="Calibri"/>
          <w:sz w:val="24"/>
          <w:szCs w:val="24"/>
          <w:lang w:val="fr-FR"/>
        </w:rPr>
        <w:t xml:space="preserve"> În termen de maximum 30 de zile de la data numirii sale, Consiliul de Administraţie elaborează o propunere pentru componenta de administrare a planului de administrare în vederea realizării indicatorilor de performanţă financiari şi nefinanciari.</w:t>
      </w:r>
    </w:p>
    <w:p w14:paraId="52718901" w14:textId="77777777" w:rsidR="00982EEF" w:rsidRPr="002B40D3" w:rsidRDefault="00982EEF" w:rsidP="00982EEF">
      <w:pPr>
        <w:pStyle w:val="ListParagraph"/>
        <w:numPr>
          <w:ilvl w:val="0"/>
          <w:numId w:val="3"/>
        </w:numPr>
        <w:jc w:val="both"/>
        <w:rPr>
          <w:rFonts w:ascii="Calibri" w:hAnsi="Calibri" w:cs="Calibri"/>
          <w:sz w:val="24"/>
          <w:szCs w:val="24"/>
          <w:lang w:val="fr-FR"/>
        </w:rPr>
      </w:pPr>
      <w:r w:rsidRPr="002B40D3">
        <w:rPr>
          <w:rFonts w:ascii="Calibri" w:hAnsi="Calibri" w:cs="Calibri"/>
          <w:sz w:val="24"/>
          <w:szCs w:val="24"/>
          <w:lang w:val="fr-FR"/>
        </w:rPr>
        <w:t xml:space="preserve">  Analizează și aprobă prin decizie Planul de administrare al Regiei autonome    ce conține și componenta manageriala întocmita de seful de ocol.</w:t>
      </w:r>
    </w:p>
    <w:p w14:paraId="68A1BEAE" w14:textId="77777777" w:rsidR="00982EEF" w:rsidRPr="002B40D3" w:rsidRDefault="00982EEF" w:rsidP="00982EEF">
      <w:pPr>
        <w:pStyle w:val="ListParagraph"/>
        <w:numPr>
          <w:ilvl w:val="0"/>
          <w:numId w:val="3"/>
        </w:numPr>
        <w:jc w:val="both"/>
        <w:rPr>
          <w:rFonts w:ascii="Calibri" w:hAnsi="Calibri" w:cs="Calibri"/>
          <w:sz w:val="24"/>
          <w:szCs w:val="24"/>
          <w:lang w:val="fr-FR"/>
        </w:rPr>
      </w:pPr>
      <w:r w:rsidRPr="002B40D3">
        <w:rPr>
          <w:rFonts w:ascii="Calibri" w:hAnsi="Calibri" w:cs="Calibri"/>
          <w:sz w:val="24"/>
          <w:szCs w:val="24"/>
          <w:lang w:val="fr-FR"/>
        </w:rPr>
        <w:t xml:space="preserve"> Transmite Autorității Publice tutelare în termen de 5 zile de la aprobarea planului de administrare, prin grija preşedintelui consiliului de administraţie, indicatorii cheie de performanta rezultaţi din planul de administrare în vederea negocierii şi aprobării.</w:t>
      </w:r>
    </w:p>
    <w:p w14:paraId="201D18D1" w14:textId="77777777" w:rsidR="00982EEF" w:rsidRPr="002B40D3" w:rsidRDefault="00982EEF" w:rsidP="00982EEF">
      <w:pPr>
        <w:pStyle w:val="ListParagraph"/>
        <w:numPr>
          <w:ilvl w:val="0"/>
          <w:numId w:val="3"/>
        </w:numPr>
        <w:jc w:val="both"/>
        <w:rPr>
          <w:rFonts w:ascii="Calibri" w:hAnsi="Calibri" w:cs="Calibri"/>
          <w:sz w:val="24"/>
          <w:szCs w:val="24"/>
          <w:lang w:val="fr-FR"/>
        </w:rPr>
      </w:pPr>
      <w:r w:rsidRPr="002B40D3">
        <w:rPr>
          <w:rFonts w:ascii="Calibri" w:hAnsi="Calibri" w:cs="Calibri"/>
          <w:sz w:val="24"/>
          <w:szCs w:val="24"/>
          <w:lang w:val="fr-FR"/>
        </w:rPr>
        <w:t xml:space="preserve">  Intocmește și aproba , în termen de 90 de zile de la numire , un cod de etică care se revizuiește anual , daca este cazul și este avizat in prealabil de auditorul intern ;</w:t>
      </w:r>
    </w:p>
    <w:p w14:paraId="174DCA38" w14:textId="77777777" w:rsidR="00982EEF" w:rsidRPr="002B40D3" w:rsidRDefault="00982EEF" w:rsidP="00982EEF">
      <w:pPr>
        <w:pStyle w:val="ListParagraph"/>
        <w:numPr>
          <w:ilvl w:val="0"/>
          <w:numId w:val="3"/>
        </w:numPr>
        <w:jc w:val="both"/>
        <w:rPr>
          <w:rFonts w:ascii="Calibri" w:hAnsi="Calibri" w:cs="Calibri"/>
          <w:sz w:val="24"/>
          <w:szCs w:val="24"/>
          <w:lang w:val="fr-FR"/>
        </w:rPr>
      </w:pPr>
      <w:r w:rsidRPr="002B40D3">
        <w:rPr>
          <w:rFonts w:ascii="Calibri" w:hAnsi="Calibri" w:cs="Calibri"/>
          <w:sz w:val="24"/>
          <w:szCs w:val="24"/>
          <w:lang w:val="fr-FR"/>
        </w:rPr>
        <w:t xml:space="preserve">  Încheie contractul de mandat al sefului de ocol, și evaluează activitatea acestuia, în baza obiectivelor și indicatorilor de performanță aprobați;</w:t>
      </w:r>
    </w:p>
    <w:p w14:paraId="1E5373FA" w14:textId="77777777" w:rsidR="00982EEF" w:rsidRPr="002B40D3" w:rsidRDefault="00982EEF" w:rsidP="00982EEF">
      <w:pPr>
        <w:pStyle w:val="ListParagraph"/>
        <w:numPr>
          <w:ilvl w:val="0"/>
          <w:numId w:val="3"/>
        </w:numPr>
        <w:jc w:val="both"/>
        <w:rPr>
          <w:rFonts w:ascii="Calibri" w:hAnsi="Calibri" w:cs="Calibri"/>
          <w:sz w:val="24"/>
          <w:szCs w:val="24"/>
          <w:lang w:val="fr-FR"/>
        </w:rPr>
      </w:pPr>
      <w:r w:rsidRPr="002B40D3">
        <w:rPr>
          <w:rFonts w:ascii="Calibri" w:hAnsi="Calibri" w:cs="Calibri"/>
          <w:sz w:val="24"/>
          <w:szCs w:val="24"/>
          <w:lang w:val="fr-FR"/>
        </w:rPr>
        <w:t xml:space="preserve">  Supune spre aprobare consiliilor locale asociate nivelul creditelor necesare, fundamentează și solicită subvenții pentru investiții, pentru acțiuni de combatere a unor atacuri masive de dăunători, etc;</w:t>
      </w:r>
    </w:p>
    <w:p w14:paraId="0295090D" w14:textId="77777777" w:rsidR="00982EEF" w:rsidRPr="002B40D3" w:rsidRDefault="00982EEF" w:rsidP="00982EEF">
      <w:pPr>
        <w:pStyle w:val="ListParagraph"/>
        <w:numPr>
          <w:ilvl w:val="0"/>
          <w:numId w:val="3"/>
        </w:numPr>
        <w:jc w:val="both"/>
        <w:rPr>
          <w:rFonts w:ascii="Calibri" w:hAnsi="Calibri" w:cs="Calibri"/>
          <w:sz w:val="24"/>
          <w:szCs w:val="24"/>
          <w:lang w:val="fr-FR"/>
        </w:rPr>
      </w:pPr>
      <w:r w:rsidRPr="002B40D3">
        <w:rPr>
          <w:rFonts w:ascii="Calibri" w:hAnsi="Calibri" w:cs="Calibri"/>
          <w:sz w:val="24"/>
          <w:szCs w:val="24"/>
          <w:lang w:val="fr-FR"/>
        </w:rPr>
        <w:t xml:space="preserve">  Stabilește măsuri pentru respectarea disciplinei tehnologice, pentru paza fondului forestier și a bunurilor Regiei Publice Locale Ocolul Silvic al Municipiului Bistrița R.A.</w:t>
      </w:r>
    </w:p>
    <w:p w14:paraId="2A88F949" w14:textId="77777777" w:rsidR="00982EEF" w:rsidRPr="002B40D3" w:rsidRDefault="00982EEF" w:rsidP="00982EEF">
      <w:pPr>
        <w:pStyle w:val="ListParagraph"/>
        <w:numPr>
          <w:ilvl w:val="0"/>
          <w:numId w:val="3"/>
        </w:numPr>
        <w:jc w:val="both"/>
        <w:rPr>
          <w:rFonts w:ascii="Calibri" w:hAnsi="Calibri" w:cs="Calibri"/>
          <w:sz w:val="24"/>
          <w:szCs w:val="24"/>
          <w:lang w:val="fr-FR"/>
        </w:rPr>
      </w:pPr>
      <w:r w:rsidRPr="002B40D3">
        <w:rPr>
          <w:rFonts w:ascii="Calibri" w:hAnsi="Calibri" w:cs="Calibri"/>
          <w:sz w:val="24"/>
          <w:szCs w:val="24"/>
          <w:lang w:val="fr-FR"/>
        </w:rPr>
        <w:t xml:space="preserve">  Stabilește prețurile  produselor specifice fondului forestier și cinegetic; stabilește și aprobă prețurile de pornire la licitație pentru vânzarea de masă lemnoasă către agenții economici; se aprobă ca prețul de pornire la licitații să fie stabilite de către Consiliul de Administrație al Regiei pe baza actelor normative incidente;</w:t>
      </w:r>
    </w:p>
    <w:p w14:paraId="63D03CE3" w14:textId="77777777" w:rsidR="00982EEF" w:rsidRPr="002B40D3" w:rsidRDefault="00982EEF" w:rsidP="00982EEF">
      <w:pPr>
        <w:pStyle w:val="ListParagraph"/>
        <w:numPr>
          <w:ilvl w:val="0"/>
          <w:numId w:val="3"/>
        </w:numPr>
        <w:jc w:val="both"/>
        <w:rPr>
          <w:rFonts w:ascii="Calibri" w:hAnsi="Calibri" w:cs="Calibri"/>
          <w:sz w:val="24"/>
          <w:szCs w:val="24"/>
          <w:lang w:val="fr-FR"/>
        </w:rPr>
      </w:pPr>
      <w:r w:rsidRPr="002B40D3">
        <w:rPr>
          <w:rFonts w:ascii="Calibri" w:hAnsi="Calibri" w:cs="Calibri"/>
          <w:sz w:val="24"/>
          <w:szCs w:val="24"/>
          <w:lang w:val="fr-FR"/>
        </w:rPr>
        <w:t xml:space="preserve"> Stabilește tarifele pentru prestările de servicii pentru pădurile aparținând persoanelor fizice și juridice neasociate;</w:t>
      </w:r>
    </w:p>
    <w:p w14:paraId="46BCB95D" w14:textId="77777777" w:rsidR="00982EEF" w:rsidRPr="002B40D3" w:rsidRDefault="00982EEF" w:rsidP="00982EEF">
      <w:pPr>
        <w:pStyle w:val="ListParagraph"/>
        <w:numPr>
          <w:ilvl w:val="0"/>
          <w:numId w:val="3"/>
        </w:numPr>
        <w:jc w:val="both"/>
        <w:rPr>
          <w:rFonts w:ascii="Calibri" w:hAnsi="Calibri" w:cs="Calibri"/>
          <w:sz w:val="24"/>
          <w:szCs w:val="24"/>
          <w:lang w:val="fr-FR"/>
        </w:rPr>
      </w:pPr>
      <w:r w:rsidRPr="002B40D3">
        <w:rPr>
          <w:rFonts w:ascii="Calibri" w:hAnsi="Calibri" w:cs="Calibri"/>
          <w:sz w:val="24"/>
          <w:szCs w:val="24"/>
          <w:lang w:val="fr-FR"/>
        </w:rPr>
        <w:lastRenderedPageBreak/>
        <w:t xml:space="preserve">  Stabilește tarifele pentru lucrări, produse și servicii din domeniul său de activitate, potrivit legii;</w:t>
      </w:r>
    </w:p>
    <w:p w14:paraId="51200A03" w14:textId="77777777" w:rsidR="00982EEF" w:rsidRPr="002B40D3" w:rsidRDefault="00982EEF" w:rsidP="00982EEF">
      <w:pPr>
        <w:pStyle w:val="ListParagraph"/>
        <w:numPr>
          <w:ilvl w:val="0"/>
          <w:numId w:val="3"/>
        </w:numPr>
        <w:jc w:val="both"/>
        <w:rPr>
          <w:rFonts w:ascii="Calibri" w:hAnsi="Calibri" w:cs="Calibri"/>
          <w:sz w:val="24"/>
          <w:szCs w:val="24"/>
          <w:lang w:val="fr-FR"/>
        </w:rPr>
      </w:pPr>
      <w:r w:rsidRPr="002B40D3">
        <w:rPr>
          <w:rFonts w:ascii="Calibri" w:hAnsi="Calibri" w:cs="Calibri"/>
          <w:sz w:val="24"/>
          <w:szCs w:val="24"/>
          <w:lang w:val="fr-FR"/>
        </w:rPr>
        <w:t xml:space="preserve"> Aprobă valoarea grilelor și claselor de salarizare, în limita bugetului aprobat;</w:t>
      </w:r>
    </w:p>
    <w:p w14:paraId="552CFE23" w14:textId="77777777" w:rsidR="00982EEF" w:rsidRPr="002B40D3" w:rsidRDefault="00982EEF" w:rsidP="00982EEF">
      <w:pPr>
        <w:pStyle w:val="ListParagraph"/>
        <w:numPr>
          <w:ilvl w:val="0"/>
          <w:numId w:val="3"/>
        </w:numPr>
        <w:jc w:val="both"/>
        <w:rPr>
          <w:rFonts w:ascii="Calibri" w:hAnsi="Calibri" w:cs="Calibri"/>
          <w:sz w:val="24"/>
          <w:szCs w:val="24"/>
          <w:lang w:val="fr-FR"/>
        </w:rPr>
      </w:pPr>
      <w:r w:rsidRPr="002B40D3">
        <w:rPr>
          <w:rFonts w:ascii="Calibri" w:hAnsi="Calibri" w:cs="Calibri"/>
          <w:sz w:val="24"/>
          <w:szCs w:val="24"/>
          <w:lang w:val="fr-FR"/>
        </w:rPr>
        <w:t xml:space="preserve"> Aprobă casarea și scoaterea din uz a mijloacelor fixe, obiecte de inventar etc;</w:t>
      </w:r>
    </w:p>
    <w:p w14:paraId="3A1E77E1" w14:textId="77777777" w:rsidR="00982EEF" w:rsidRPr="002B40D3" w:rsidRDefault="00982EEF" w:rsidP="00982EEF">
      <w:pPr>
        <w:pStyle w:val="ListParagraph"/>
        <w:numPr>
          <w:ilvl w:val="0"/>
          <w:numId w:val="3"/>
        </w:numPr>
        <w:jc w:val="both"/>
        <w:rPr>
          <w:rFonts w:ascii="Calibri" w:hAnsi="Calibri" w:cs="Calibri"/>
          <w:sz w:val="24"/>
          <w:szCs w:val="24"/>
          <w:lang w:val="fr-FR"/>
        </w:rPr>
      </w:pPr>
      <w:r w:rsidRPr="002B40D3">
        <w:rPr>
          <w:rFonts w:ascii="Calibri" w:hAnsi="Calibri" w:cs="Calibri"/>
          <w:sz w:val="24"/>
          <w:szCs w:val="24"/>
          <w:lang w:val="fr-FR"/>
        </w:rPr>
        <w:t>Acționează în condițiile prevăzute de lege pentru  închirierea unor bunuri din patrimoniul propriu;</w:t>
      </w:r>
    </w:p>
    <w:p w14:paraId="3DE9D38C" w14:textId="77777777" w:rsidR="00982EEF" w:rsidRPr="002B40D3" w:rsidRDefault="00982EEF" w:rsidP="00982EEF">
      <w:pPr>
        <w:pStyle w:val="ListParagraph"/>
        <w:numPr>
          <w:ilvl w:val="0"/>
          <w:numId w:val="3"/>
        </w:numPr>
        <w:jc w:val="both"/>
        <w:rPr>
          <w:rFonts w:ascii="Calibri" w:hAnsi="Calibri" w:cs="Calibri"/>
          <w:sz w:val="24"/>
          <w:szCs w:val="24"/>
          <w:lang w:val="fr-FR"/>
        </w:rPr>
      </w:pPr>
      <w:r w:rsidRPr="002B40D3">
        <w:rPr>
          <w:rFonts w:ascii="Calibri" w:hAnsi="Calibri" w:cs="Calibri"/>
          <w:sz w:val="24"/>
          <w:szCs w:val="24"/>
          <w:lang w:val="fr-FR"/>
        </w:rPr>
        <w:t xml:space="preserve"> Supune aprobării Consiliului local responsabil patrimonial, scoaterile definitive din fondul forestier național;</w:t>
      </w:r>
    </w:p>
    <w:p w14:paraId="4E656F69" w14:textId="77777777" w:rsidR="00982EEF" w:rsidRPr="002B40D3" w:rsidRDefault="00982EEF" w:rsidP="00982EEF">
      <w:pPr>
        <w:pStyle w:val="ListParagraph"/>
        <w:numPr>
          <w:ilvl w:val="0"/>
          <w:numId w:val="3"/>
        </w:numPr>
        <w:jc w:val="both"/>
        <w:rPr>
          <w:rFonts w:ascii="Calibri" w:hAnsi="Calibri" w:cs="Calibri"/>
          <w:sz w:val="24"/>
          <w:szCs w:val="24"/>
          <w:lang w:val="fr-FR"/>
        </w:rPr>
      </w:pPr>
      <w:r w:rsidRPr="002B40D3">
        <w:rPr>
          <w:rFonts w:ascii="Calibri" w:hAnsi="Calibri" w:cs="Calibri"/>
          <w:sz w:val="24"/>
          <w:szCs w:val="24"/>
          <w:lang w:val="fr-FR"/>
        </w:rPr>
        <w:t xml:space="preserve"> Stabilește investițiile care urmează sa fie realizate, potrivit obiectului său de activitate și care se finanțează din surse proprii sau alte surse, potrivit legii, cu aprobarea consiliilor locale;</w:t>
      </w:r>
    </w:p>
    <w:p w14:paraId="246FE8E9" w14:textId="77777777" w:rsidR="00982EEF" w:rsidRPr="002B40D3" w:rsidRDefault="00982EEF" w:rsidP="00982EEF">
      <w:pPr>
        <w:pStyle w:val="ListParagraph"/>
        <w:numPr>
          <w:ilvl w:val="0"/>
          <w:numId w:val="3"/>
        </w:numPr>
        <w:jc w:val="both"/>
        <w:rPr>
          <w:rFonts w:ascii="Calibri" w:hAnsi="Calibri" w:cs="Calibri"/>
          <w:sz w:val="24"/>
          <w:szCs w:val="24"/>
          <w:lang w:val="fr-FR"/>
        </w:rPr>
      </w:pPr>
      <w:r w:rsidRPr="002B40D3">
        <w:rPr>
          <w:rFonts w:ascii="Calibri" w:hAnsi="Calibri" w:cs="Calibri"/>
          <w:sz w:val="24"/>
          <w:szCs w:val="24"/>
          <w:lang w:val="fr-FR"/>
        </w:rPr>
        <w:t xml:space="preserve"> Soluționează contestațiile salariaților din cadrul regiei împotriva măsurilor disciplinare și administrative aplicate potrivit competențelor prevăzute de lege;</w:t>
      </w:r>
    </w:p>
    <w:p w14:paraId="7446FD58" w14:textId="77777777" w:rsidR="00982EEF" w:rsidRPr="002B40D3" w:rsidRDefault="00982EEF" w:rsidP="00982EEF">
      <w:pPr>
        <w:pStyle w:val="ListParagraph"/>
        <w:numPr>
          <w:ilvl w:val="0"/>
          <w:numId w:val="3"/>
        </w:numPr>
        <w:jc w:val="both"/>
        <w:rPr>
          <w:rFonts w:ascii="Calibri" w:hAnsi="Calibri" w:cs="Calibri"/>
          <w:sz w:val="24"/>
          <w:szCs w:val="24"/>
          <w:lang w:val="fr-FR"/>
        </w:rPr>
      </w:pPr>
      <w:r w:rsidRPr="002B40D3">
        <w:rPr>
          <w:rFonts w:ascii="Calibri" w:hAnsi="Calibri" w:cs="Calibri"/>
          <w:sz w:val="24"/>
          <w:szCs w:val="24"/>
          <w:lang w:val="fr-FR"/>
        </w:rPr>
        <w:t xml:space="preserve"> Negociază prin delegarea și împuternicirea sefului de ocol și încheie cu sindicatele sau cu  reprezentanții salariaților contractul colectiv de muncă la nivelul Regiei Publice Locale Ocolul Silvic al Municipiului Bistrița R.A.;</w:t>
      </w:r>
    </w:p>
    <w:p w14:paraId="62721CD7" w14:textId="77777777" w:rsidR="00982EEF" w:rsidRPr="002B40D3" w:rsidRDefault="00982EEF" w:rsidP="00982EEF">
      <w:pPr>
        <w:pStyle w:val="ListParagraph"/>
        <w:numPr>
          <w:ilvl w:val="0"/>
          <w:numId w:val="3"/>
        </w:numPr>
        <w:jc w:val="both"/>
        <w:rPr>
          <w:rFonts w:ascii="Calibri" w:hAnsi="Calibri" w:cs="Calibri"/>
          <w:sz w:val="24"/>
          <w:szCs w:val="24"/>
          <w:lang w:val="fr-FR"/>
        </w:rPr>
      </w:pPr>
      <w:r w:rsidRPr="002B40D3">
        <w:rPr>
          <w:rFonts w:ascii="Calibri" w:hAnsi="Calibri" w:cs="Calibri"/>
          <w:sz w:val="24"/>
          <w:szCs w:val="24"/>
          <w:lang w:val="fr-FR"/>
        </w:rPr>
        <w:t>Aprobă orice alte măsuri privind activitatea Regiei Publice Locale Ocolul Silvic al Municipiului Bistrița R.A., potrivit legii;</w:t>
      </w:r>
    </w:p>
    <w:p w14:paraId="4EC95852" w14:textId="77777777" w:rsidR="00982EEF" w:rsidRPr="002B40D3" w:rsidRDefault="00982EEF" w:rsidP="00982EEF">
      <w:pPr>
        <w:pStyle w:val="ListParagraph"/>
        <w:numPr>
          <w:ilvl w:val="0"/>
          <w:numId w:val="3"/>
        </w:numPr>
        <w:jc w:val="both"/>
        <w:rPr>
          <w:rFonts w:ascii="Calibri" w:hAnsi="Calibri" w:cs="Calibri"/>
          <w:sz w:val="24"/>
          <w:szCs w:val="24"/>
          <w:lang w:val="fr-FR"/>
        </w:rPr>
      </w:pPr>
      <w:r w:rsidRPr="002B40D3">
        <w:rPr>
          <w:rFonts w:ascii="Calibri" w:hAnsi="Calibri" w:cs="Calibri"/>
          <w:sz w:val="24"/>
          <w:szCs w:val="24"/>
          <w:lang w:val="fr-FR"/>
        </w:rPr>
        <w:t>Convoaca consiliul de administratie al Asociatiei Intercomunitare Silvice Bistrita Livezile pentru aprobarea oricarei tranzactii daca aceasta are individual sau intr-o serie de tranzactii incheiate , o valoare mai mare de 10% din valoarea activelor nete ale regiei sau mai mare de 10% din cifra de afaceri a regiei potrivit ultimelor situatii financiare auditate ;</w:t>
      </w:r>
    </w:p>
    <w:p w14:paraId="1D4E1111" w14:textId="77777777" w:rsidR="00982EEF" w:rsidRPr="002B40D3" w:rsidRDefault="00982EEF" w:rsidP="00982EEF">
      <w:pPr>
        <w:pStyle w:val="ListParagraph"/>
        <w:numPr>
          <w:ilvl w:val="0"/>
          <w:numId w:val="3"/>
        </w:numPr>
        <w:jc w:val="both"/>
        <w:rPr>
          <w:rFonts w:ascii="Calibri" w:hAnsi="Calibri" w:cs="Calibri"/>
          <w:sz w:val="24"/>
          <w:szCs w:val="24"/>
          <w:lang w:val="fr-FR"/>
        </w:rPr>
      </w:pPr>
      <w:r w:rsidRPr="002B40D3">
        <w:rPr>
          <w:rFonts w:ascii="Calibri" w:hAnsi="Calibri" w:cs="Calibri"/>
          <w:sz w:val="24"/>
          <w:szCs w:val="24"/>
          <w:lang w:val="fr-FR"/>
        </w:rPr>
        <w:t xml:space="preserve"> Elaboreaza un raport anual privind activitatea regiei , pana la data de 31 mai a anului urmator , care se publica pe pagina de internet.</w:t>
      </w:r>
    </w:p>
    <w:p w14:paraId="56F17365" w14:textId="77777777" w:rsidR="00982EEF" w:rsidRPr="002B40D3" w:rsidRDefault="00982EEF" w:rsidP="00982EEF">
      <w:pPr>
        <w:pStyle w:val="ListParagraph"/>
        <w:numPr>
          <w:ilvl w:val="0"/>
          <w:numId w:val="3"/>
        </w:numPr>
        <w:jc w:val="both"/>
        <w:rPr>
          <w:rFonts w:ascii="Calibri" w:hAnsi="Calibri" w:cs="Calibri"/>
          <w:sz w:val="24"/>
          <w:szCs w:val="24"/>
          <w:lang w:val="fr-FR"/>
        </w:rPr>
      </w:pPr>
      <w:r w:rsidRPr="002B40D3">
        <w:rPr>
          <w:rFonts w:ascii="Calibri" w:hAnsi="Calibri" w:cs="Calibri"/>
          <w:sz w:val="24"/>
          <w:szCs w:val="24"/>
          <w:lang w:val="fr-FR"/>
        </w:rPr>
        <w:t>Indeplineste toate actiunile referitoare la transparenta si obligativitate de raportare in conformitate cu prevederile legale.</w:t>
      </w:r>
    </w:p>
    <w:p w14:paraId="07E4C8B4" w14:textId="77777777" w:rsidR="00982EEF" w:rsidRPr="002B40D3" w:rsidRDefault="00982EEF" w:rsidP="00982EEF">
      <w:pPr>
        <w:spacing w:after="0" w:line="240" w:lineRule="auto"/>
        <w:jc w:val="both"/>
        <w:rPr>
          <w:rFonts w:ascii="Calibri" w:hAnsi="Calibri" w:cs="Calibri"/>
          <w:sz w:val="24"/>
          <w:szCs w:val="24"/>
        </w:rPr>
      </w:pPr>
    </w:p>
    <w:p w14:paraId="6EF46127"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Conducerea executivă a Regiei Publice Locale Ocolul Silvic al Municipiului Bistrița R.A. se exercită de către Șeful de Ocol.  Atribuțiile principale ale Șefului de Ocol sunt:</w:t>
      </w:r>
    </w:p>
    <w:p w14:paraId="3040051D" w14:textId="77777777" w:rsidR="00982EEF" w:rsidRPr="002B40D3" w:rsidRDefault="00982EEF" w:rsidP="00982EEF">
      <w:pPr>
        <w:spacing w:after="0" w:line="240" w:lineRule="auto"/>
        <w:jc w:val="both"/>
        <w:rPr>
          <w:rFonts w:ascii="Calibri" w:hAnsi="Calibri" w:cs="Calibri"/>
          <w:sz w:val="24"/>
          <w:szCs w:val="24"/>
        </w:rPr>
      </w:pPr>
    </w:p>
    <w:p w14:paraId="2310EB66" w14:textId="77777777" w:rsidR="00982EEF" w:rsidRPr="002B40D3" w:rsidRDefault="00982EEF" w:rsidP="00982EEF">
      <w:pPr>
        <w:pStyle w:val="ListParagraph"/>
        <w:numPr>
          <w:ilvl w:val="0"/>
          <w:numId w:val="4"/>
        </w:numPr>
        <w:jc w:val="both"/>
        <w:rPr>
          <w:rFonts w:ascii="Calibri" w:hAnsi="Calibri" w:cs="Calibri"/>
          <w:sz w:val="24"/>
          <w:szCs w:val="24"/>
          <w:lang w:val="it-IT"/>
        </w:rPr>
      </w:pPr>
      <w:r w:rsidRPr="002B40D3">
        <w:rPr>
          <w:rFonts w:ascii="Calibri" w:hAnsi="Calibri" w:cs="Calibri"/>
          <w:sz w:val="24"/>
          <w:szCs w:val="24"/>
          <w:lang w:val="it-IT"/>
        </w:rPr>
        <w:t>Asigura organizarea, conducerea si gestionarea activitatii curente a REGIEI PUBLICE LOCALE  OCOLUL SILVIC AL MUNICIPIULUI BISTRITA R.A;</w:t>
      </w:r>
    </w:p>
    <w:p w14:paraId="5B2374EE" w14:textId="77777777" w:rsidR="00982EEF" w:rsidRPr="002B40D3" w:rsidRDefault="00982EEF" w:rsidP="00982EEF">
      <w:pPr>
        <w:pStyle w:val="ListParagraph"/>
        <w:numPr>
          <w:ilvl w:val="0"/>
          <w:numId w:val="4"/>
        </w:numPr>
        <w:jc w:val="both"/>
        <w:rPr>
          <w:rFonts w:ascii="Calibri" w:hAnsi="Calibri" w:cs="Calibri"/>
          <w:sz w:val="24"/>
          <w:szCs w:val="24"/>
          <w:lang w:val="fr-FR"/>
        </w:rPr>
      </w:pPr>
      <w:r w:rsidRPr="002B40D3">
        <w:rPr>
          <w:rFonts w:ascii="Calibri" w:hAnsi="Calibri" w:cs="Calibri"/>
          <w:sz w:val="24"/>
          <w:szCs w:val="24"/>
          <w:lang w:val="fr-FR"/>
        </w:rPr>
        <w:t>Elaboreaza si prezinta consiliului de administratie , in termen de 60 de zile de la numire ,  o propunere pentru componenta de management a planului de administrare pe durata mandatului , in vederea realizarii indicatorilor de performanta financiari si nefinanciari ;</w:t>
      </w:r>
    </w:p>
    <w:p w14:paraId="7A49B63C" w14:textId="77777777" w:rsidR="00982EEF" w:rsidRPr="002B40D3" w:rsidRDefault="00982EEF" w:rsidP="00982EEF">
      <w:pPr>
        <w:pStyle w:val="ListParagraph"/>
        <w:numPr>
          <w:ilvl w:val="0"/>
          <w:numId w:val="4"/>
        </w:numPr>
        <w:jc w:val="both"/>
        <w:rPr>
          <w:rFonts w:ascii="Calibri" w:hAnsi="Calibri" w:cs="Calibri"/>
          <w:sz w:val="24"/>
          <w:szCs w:val="24"/>
          <w:lang w:val="fr-FR"/>
        </w:rPr>
      </w:pPr>
      <w:r w:rsidRPr="002B40D3">
        <w:rPr>
          <w:rFonts w:ascii="Calibri" w:hAnsi="Calibri" w:cs="Calibri"/>
          <w:sz w:val="24"/>
          <w:szCs w:val="24"/>
          <w:lang w:val="fr-FR"/>
        </w:rPr>
        <w:t>Intocmeste trimestrial un raport cu privire la activitatea de conducere executivă şi cu privire la evoluţia regiei, care va fi comunicat consiliului de administraţie ;deasemenea in raportarea trimestriala se vor prezenta informatii privind executia mandatului directorului , schimbarile semnificative in situatia afacerilor si in aspectele externe care ar putea afecta performanta regiei sau perspectivele sale strategice ;</w:t>
      </w:r>
    </w:p>
    <w:p w14:paraId="78E10B96" w14:textId="77777777" w:rsidR="00982EEF" w:rsidRPr="002B40D3" w:rsidRDefault="00982EEF" w:rsidP="00982EEF">
      <w:pPr>
        <w:pStyle w:val="ListParagraph"/>
        <w:numPr>
          <w:ilvl w:val="0"/>
          <w:numId w:val="4"/>
        </w:numPr>
        <w:jc w:val="both"/>
        <w:rPr>
          <w:rFonts w:ascii="Calibri" w:hAnsi="Calibri" w:cs="Calibri"/>
          <w:b/>
          <w:sz w:val="24"/>
          <w:szCs w:val="24"/>
          <w:lang w:val="fr-FR"/>
        </w:rPr>
      </w:pPr>
      <w:r w:rsidRPr="002B40D3">
        <w:rPr>
          <w:rFonts w:ascii="Calibri" w:hAnsi="Calibri" w:cs="Calibri"/>
          <w:sz w:val="24"/>
          <w:szCs w:val="24"/>
          <w:lang w:val="fr-FR"/>
        </w:rPr>
        <w:lastRenderedPageBreak/>
        <w:t>Raspunde, in conditiile legii, de ducerea la indeplinire a obiectivelor si</w:t>
      </w:r>
      <w:r w:rsidRPr="002B40D3">
        <w:rPr>
          <w:rFonts w:ascii="Calibri" w:hAnsi="Calibri" w:cs="Calibri"/>
          <w:b/>
          <w:sz w:val="24"/>
          <w:szCs w:val="24"/>
          <w:lang w:val="fr-FR"/>
        </w:rPr>
        <w:t xml:space="preserve"> </w:t>
      </w:r>
      <w:r w:rsidRPr="002B40D3">
        <w:rPr>
          <w:rFonts w:ascii="Calibri" w:hAnsi="Calibri" w:cs="Calibri"/>
          <w:sz w:val="24"/>
          <w:szCs w:val="24"/>
          <w:lang w:val="fr-FR"/>
        </w:rPr>
        <w:t xml:space="preserve"> indicatorilor de performanta manageriala stabilite pentru REGIA PUBLICA LOCALA  </w:t>
      </w:r>
      <w:r w:rsidRPr="002B40D3">
        <w:rPr>
          <w:rFonts w:ascii="Calibri" w:hAnsi="Calibri" w:cs="Calibri"/>
          <w:sz w:val="24"/>
          <w:szCs w:val="24"/>
          <w:lang w:val="it-IT"/>
        </w:rPr>
        <w:t>OCOLUL SILVIC AL MUNICIPIULUI BISTRITA</w:t>
      </w:r>
      <w:r w:rsidRPr="002B40D3">
        <w:rPr>
          <w:rFonts w:ascii="Calibri" w:hAnsi="Calibri" w:cs="Calibri"/>
          <w:sz w:val="24"/>
          <w:szCs w:val="24"/>
          <w:lang w:val="fr-FR"/>
        </w:rPr>
        <w:t xml:space="preserve"> R.A.;</w:t>
      </w:r>
    </w:p>
    <w:p w14:paraId="6C8679FE" w14:textId="77777777" w:rsidR="00982EEF" w:rsidRPr="002B40D3" w:rsidRDefault="00982EEF" w:rsidP="00982EEF">
      <w:pPr>
        <w:pStyle w:val="ListParagraph"/>
        <w:numPr>
          <w:ilvl w:val="0"/>
          <w:numId w:val="4"/>
        </w:numPr>
        <w:jc w:val="both"/>
        <w:rPr>
          <w:rFonts w:ascii="Calibri" w:hAnsi="Calibri" w:cs="Calibri"/>
          <w:sz w:val="24"/>
          <w:szCs w:val="24"/>
          <w:lang w:val="fr-FR"/>
        </w:rPr>
      </w:pPr>
      <w:r w:rsidRPr="002B40D3">
        <w:rPr>
          <w:rFonts w:ascii="Calibri" w:hAnsi="Calibri" w:cs="Calibri"/>
          <w:sz w:val="24"/>
          <w:szCs w:val="24"/>
          <w:lang w:val="fr-FR"/>
        </w:rPr>
        <w:t xml:space="preserve">Numeste pe functii personalul din subordine din cadrul REGIEI PUBLICE LOCALE  </w:t>
      </w:r>
      <w:r w:rsidRPr="002B40D3">
        <w:rPr>
          <w:rFonts w:ascii="Calibri" w:hAnsi="Calibri" w:cs="Calibri"/>
          <w:sz w:val="24"/>
          <w:szCs w:val="24"/>
          <w:lang w:val="it-IT"/>
        </w:rPr>
        <w:t>OCOLUL SILVIC AL MUNICIPIULUI BISTRITA</w:t>
      </w:r>
      <w:r w:rsidRPr="002B40D3">
        <w:rPr>
          <w:rFonts w:ascii="Calibri" w:hAnsi="Calibri" w:cs="Calibri"/>
          <w:sz w:val="24"/>
          <w:szCs w:val="24"/>
          <w:lang w:val="fr-FR"/>
        </w:rPr>
        <w:t xml:space="preserve"> R.A, potrivit prevederilor legale.;</w:t>
      </w:r>
    </w:p>
    <w:p w14:paraId="7E02F2E4" w14:textId="77777777" w:rsidR="00982EEF" w:rsidRPr="002B40D3" w:rsidRDefault="00982EEF" w:rsidP="00982EEF">
      <w:pPr>
        <w:pStyle w:val="ListParagraph"/>
        <w:numPr>
          <w:ilvl w:val="0"/>
          <w:numId w:val="4"/>
        </w:numPr>
        <w:jc w:val="both"/>
        <w:rPr>
          <w:rFonts w:ascii="Calibri" w:hAnsi="Calibri" w:cs="Calibri"/>
          <w:sz w:val="24"/>
          <w:szCs w:val="24"/>
          <w:lang w:val="fr-FR"/>
        </w:rPr>
      </w:pPr>
      <w:r w:rsidRPr="002B40D3">
        <w:rPr>
          <w:rFonts w:ascii="Calibri" w:hAnsi="Calibri" w:cs="Calibri"/>
          <w:sz w:val="24"/>
          <w:szCs w:val="24"/>
          <w:lang w:val="fr-FR"/>
        </w:rPr>
        <w:t xml:space="preserve">Stabileste masuri, potrivit legii, pentru angajarea raspunderii disciplinare, materiale, civile,penale sau contraventionale a angajatilor REGIEI PUBLICE LOCALE  </w:t>
      </w:r>
      <w:r w:rsidRPr="002B40D3">
        <w:rPr>
          <w:rFonts w:ascii="Calibri" w:hAnsi="Calibri" w:cs="Calibri"/>
          <w:sz w:val="24"/>
          <w:szCs w:val="24"/>
          <w:lang w:val="it-IT"/>
        </w:rPr>
        <w:t>OCOLUL SILVIC AL MUNICIPIULUI BISTRITA</w:t>
      </w:r>
      <w:r w:rsidRPr="002B40D3">
        <w:rPr>
          <w:rFonts w:ascii="Calibri" w:hAnsi="Calibri" w:cs="Calibri"/>
          <w:sz w:val="24"/>
          <w:szCs w:val="24"/>
          <w:lang w:val="fr-FR"/>
        </w:rPr>
        <w:t xml:space="preserve"> R.A. in cazul neindeplinirii de catre acestia a obligatiilor de serviciu ce le revin;</w:t>
      </w:r>
    </w:p>
    <w:p w14:paraId="522D0B24" w14:textId="77777777" w:rsidR="00982EEF" w:rsidRPr="002B40D3" w:rsidRDefault="00982EEF" w:rsidP="00982EEF">
      <w:pPr>
        <w:pStyle w:val="ListParagraph"/>
        <w:numPr>
          <w:ilvl w:val="0"/>
          <w:numId w:val="4"/>
        </w:numPr>
        <w:jc w:val="both"/>
        <w:rPr>
          <w:rFonts w:ascii="Calibri" w:hAnsi="Calibri" w:cs="Calibri"/>
          <w:sz w:val="24"/>
          <w:szCs w:val="24"/>
          <w:lang w:val="fr-FR"/>
        </w:rPr>
      </w:pPr>
      <w:r w:rsidRPr="002B40D3">
        <w:rPr>
          <w:rFonts w:ascii="Calibri" w:hAnsi="Calibri" w:cs="Calibri"/>
          <w:sz w:val="24"/>
          <w:szCs w:val="24"/>
          <w:lang w:val="fr-FR"/>
        </w:rPr>
        <w:t>Angajeaza personalul din subordine , negociaza si incheie contractele individuale de munca ale salariatilor , in conformitate cu contractul colectiv de munca si cu bugetului de venituri si cheltuieli aprobat;</w:t>
      </w:r>
    </w:p>
    <w:p w14:paraId="251136BA" w14:textId="77777777" w:rsidR="00982EEF" w:rsidRPr="002B40D3" w:rsidRDefault="00982EEF" w:rsidP="00982EEF">
      <w:pPr>
        <w:pStyle w:val="ListParagraph"/>
        <w:numPr>
          <w:ilvl w:val="0"/>
          <w:numId w:val="4"/>
        </w:numPr>
        <w:jc w:val="both"/>
        <w:rPr>
          <w:rFonts w:ascii="Calibri" w:hAnsi="Calibri" w:cs="Calibri"/>
          <w:sz w:val="24"/>
          <w:szCs w:val="24"/>
          <w:lang w:val="fr-FR"/>
        </w:rPr>
      </w:pPr>
      <w:r w:rsidRPr="002B40D3">
        <w:rPr>
          <w:rFonts w:ascii="Calibri" w:hAnsi="Calibri" w:cs="Calibri"/>
          <w:sz w:val="24"/>
          <w:szCs w:val="24"/>
          <w:lang w:val="fr-FR"/>
        </w:rPr>
        <w:t>Participă, din partea ocolului, la negocierea cu reprezentanţii salariaţiilor, a conţinutului contractului colectiv de munca ce se încheie la nivel de ocol, conform dispoziţiilor legale în vigoare ;</w:t>
      </w:r>
    </w:p>
    <w:p w14:paraId="206D3E76" w14:textId="77777777" w:rsidR="00982EEF" w:rsidRPr="002B40D3" w:rsidRDefault="00982EEF" w:rsidP="00982EEF">
      <w:pPr>
        <w:pStyle w:val="ListParagraph"/>
        <w:numPr>
          <w:ilvl w:val="0"/>
          <w:numId w:val="4"/>
        </w:numPr>
        <w:jc w:val="both"/>
        <w:rPr>
          <w:rFonts w:ascii="Calibri" w:hAnsi="Calibri" w:cs="Calibri"/>
          <w:sz w:val="24"/>
          <w:szCs w:val="24"/>
          <w:lang w:val="fr-FR"/>
        </w:rPr>
      </w:pPr>
      <w:r w:rsidRPr="002B40D3">
        <w:rPr>
          <w:rFonts w:ascii="Calibri" w:hAnsi="Calibri" w:cs="Calibri"/>
          <w:sz w:val="24"/>
          <w:szCs w:val="24"/>
          <w:lang w:val="it-IT"/>
        </w:rPr>
        <w:t>Reprezinta si angajeaza, REGIA PUBLICA LOCALA  OCOLUL SILVIC AL MUNICIPIULUI BISTRITA R.A., in relatiile cu tertii si in justitie;</w:t>
      </w:r>
    </w:p>
    <w:p w14:paraId="1A01F3E2" w14:textId="77777777" w:rsidR="00982EEF" w:rsidRPr="002B40D3" w:rsidRDefault="00982EEF" w:rsidP="00982EEF">
      <w:pPr>
        <w:pStyle w:val="ListParagraph"/>
        <w:numPr>
          <w:ilvl w:val="0"/>
          <w:numId w:val="4"/>
        </w:numPr>
        <w:jc w:val="both"/>
        <w:rPr>
          <w:rFonts w:ascii="Calibri" w:hAnsi="Calibri" w:cs="Calibri"/>
          <w:sz w:val="24"/>
          <w:szCs w:val="24"/>
          <w:lang w:val="fr-FR"/>
        </w:rPr>
      </w:pPr>
      <w:r w:rsidRPr="002B40D3">
        <w:rPr>
          <w:rFonts w:ascii="Calibri" w:hAnsi="Calibri" w:cs="Calibri"/>
          <w:sz w:val="24"/>
          <w:szCs w:val="24"/>
          <w:lang w:val="fr-FR"/>
        </w:rPr>
        <w:t>Urmăreşte şi raspunde de aplicarea corespunzătoare a organigramei </w:t>
      </w:r>
      <w:r w:rsidRPr="002B40D3">
        <w:rPr>
          <w:rFonts w:ascii="Calibri" w:hAnsi="Calibri" w:cs="Calibri"/>
          <w:sz w:val="24"/>
          <w:szCs w:val="24"/>
        </w:rPr>
        <w:t>ş</w:t>
      </w:r>
      <w:r w:rsidRPr="002B40D3">
        <w:rPr>
          <w:rFonts w:ascii="Calibri" w:hAnsi="Calibri" w:cs="Calibri"/>
          <w:sz w:val="24"/>
          <w:szCs w:val="24"/>
          <w:lang w:val="fr-FR"/>
        </w:rPr>
        <w:t>i a statului de funcţii aprobate de  consiliile locale ;</w:t>
      </w:r>
    </w:p>
    <w:p w14:paraId="57F5F5B9" w14:textId="77777777" w:rsidR="00982EEF" w:rsidRPr="002B40D3" w:rsidRDefault="00982EEF" w:rsidP="00982EEF">
      <w:pPr>
        <w:pStyle w:val="ListParagraph"/>
        <w:numPr>
          <w:ilvl w:val="0"/>
          <w:numId w:val="4"/>
        </w:numPr>
        <w:jc w:val="both"/>
        <w:rPr>
          <w:rFonts w:ascii="Calibri" w:hAnsi="Calibri" w:cs="Calibri"/>
          <w:sz w:val="24"/>
          <w:szCs w:val="24"/>
          <w:lang w:val="fr-FR"/>
        </w:rPr>
      </w:pPr>
      <w:r w:rsidRPr="002B40D3">
        <w:rPr>
          <w:rFonts w:ascii="Calibri" w:hAnsi="Calibri" w:cs="Calibri"/>
          <w:sz w:val="24"/>
          <w:szCs w:val="24"/>
          <w:lang w:val="fr-FR"/>
        </w:rPr>
        <w:t>Asigură conducerea activitaţii curente a Ocolului Silvic, derularea corespunzatoare şi realizarea cantitativă şi calitativa a programelor aprobate, precum şi crearea tuturor condiţiilor pentru realizarea producţiei la un nivel tehnic corespunzator, în condiţii de  eficienţa economica a tuturor activitaţilor pe care le desfăşoară  şi de  protecţie a muncii ;</w:t>
      </w:r>
    </w:p>
    <w:p w14:paraId="11E0A522" w14:textId="77777777" w:rsidR="00982EEF" w:rsidRPr="002B40D3" w:rsidRDefault="00982EEF" w:rsidP="00982EEF">
      <w:pPr>
        <w:pStyle w:val="ListParagraph"/>
        <w:numPr>
          <w:ilvl w:val="0"/>
          <w:numId w:val="4"/>
        </w:numPr>
        <w:jc w:val="both"/>
        <w:rPr>
          <w:rFonts w:ascii="Calibri" w:hAnsi="Calibri" w:cs="Calibri"/>
          <w:sz w:val="24"/>
          <w:szCs w:val="24"/>
          <w:lang w:val="fr-FR"/>
        </w:rPr>
      </w:pPr>
      <w:r w:rsidRPr="002B40D3">
        <w:rPr>
          <w:rFonts w:ascii="Calibri" w:hAnsi="Calibri" w:cs="Calibri"/>
          <w:sz w:val="24"/>
          <w:szCs w:val="24"/>
          <w:lang w:val="fr-FR"/>
        </w:rPr>
        <w:t>Stabile</w:t>
      </w:r>
      <w:r w:rsidRPr="002B40D3">
        <w:rPr>
          <w:rFonts w:ascii="Calibri" w:hAnsi="Calibri" w:cs="Calibri"/>
          <w:sz w:val="24"/>
          <w:szCs w:val="24"/>
        </w:rPr>
        <w:t>ş</w:t>
      </w:r>
      <w:r w:rsidRPr="002B40D3">
        <w:rPr>
          <w:rFonts w:ascii="Calibri" w:hAnsi="Calibri" w:cs="Calibri"/>
          <w:sz w:val="24"/>
          <w:szCs w:val="24"/>
          <w:lang w:val="fr-FR"/>
        </w:rPr>
        <w:t>te şi aproba prin fişa postului, sarcinile şi atribuţiile de serviciu ce revin salariaţilor din cadrul ocolului şi urmareşte modul de desfaşurare a acestei activitaţi pentru fiecare angajat.</w:t>
      </w:r>
    </w:p>
    <w:p w14:paraId="722BC48B" w14:textId="77777777" w:rsidR="00982EEF" w:rsidRPr="002B40D3" w:rsidRDefault="00982EEF" w:rsidP="00982EEF">
      <w:pPr>
        <w:pStyle w:val="ListParagraph"/>
        <w:numPr>
          <w:ilvl w:val="0"/>
          <w:numId w:val="4"/>
        </w:numPr>
        <w:jc w:val="both"/>
        <w:rPr>
          <w:rFonts w:ascii="Calibri" w:hAnsi="Calibri" w:cs="Calibri"/>
          <w:sz w:val="24"/>
          <w:szCs w:val="24"/>
          <w:lang w:val="pt-PT"/>
        </w:rPr>
      </w:pPr>
      <w:r w:rsidRPr="002B40D3">
        <w:rPr>
          <w:rFonts w:ascii="Calibri" w:hAnsi="Calibri" w:cs="Calibri"/>
          <w:sz w:val="24"/>
          <w:szCs w:val="24"/>
          <w:lang w:val="pt-PT"/>
        </w:rPr>
        <w:t>Raspunde de executarea corespunzatoare a tuturor lucrarilor  silvice , in conformitate cu Normele tehnice in vigoare ;</w:t>
      </w:r>
    </w:p>
    <w:p w14:paraId="141FF55F" w14:textId="77777777" w:rsidR="00982EEF" w:rsidRPr="002B40D3" w:rsidRDefault="00982EEF" w:rsidP="00982EEF">
      <w:pPr>
        <w:pStyle w:val="ListParagraph"/>
        <w:numPr>
          <w:ilvl w:val="0"/>
          <w:numId w:val="4"/>
        </w:numPr>
        <w:jc w:val="both"/>
        <w:rPr>
          <w:rFonts w:ascii="Calibri" w:hAnsi="Calibri" w:cs="Calibri"/>
          <w:sz w:val="24"/>
          <w:szCs w:val="24"/>
          <w:lang w:val="pt-PT"/>
        </w:rPr>
      </w:pPr>
      <w:r w:rsidRPr="002B40D3">
        <w:rPr>
          <w:rFonts w:ascii="Calibri" w:hAnsi="Calibri" w:cs="Calibri"/>
          <w:sz w:val="24"/>
          <w:szCs w:val="24"/>
          <w:lang w:val="pt-PT"/>
        </w:rPr>
        <w:t>Urmăreşte şi răspunde de modul în care se respectă regulamentul de vânzare a masei lemnoase, normele de exploatare a masei lemnoase de către  agenţii economici, soluţionarea litigiilor intervenite în legatură cu exploatarea lemnului, stabilirea corectă a cuantumului  fizic şi valoric al prejudiciilor produse în parchete şi încasarea contravalorii acestora de la persoanele vinovate ;</w:t>
      </w:r>
    </w:p>
    <w:p w14:paraId="2914EE24" w14:textId="77777777" w:rsidR="00982EEF" w:rsidRPr="002B40D3" w:rsidRDefault="00982EEF" w:rsidP="00982EEF">
      <w:pPr>
        <w:pStyle w:val="ListParagraph"/>
        <w:numPr>
          <w:ilvl w:val="0"/>
          <w:numId w:val="4"/>
        </w:numPr>
        <w:jc w:val="both"/>
        <w:rPr>
          <w:rFonts w:ascii="Calibri" w:hAnsi="Calibri" w:cs="Calibri"/>
          <w:sz w:val="24"/>
          <w:szCs w:val="24"/>
          <w:lang w:val="pt-PT"/>
        </w:rPr>
      </w:pPr>
      <w:r w:rsidRPr="002B40D3">
        <w:rPr>
          <w:rFonts w:ascii="Calibri" w:hAnsi="Calibri" w:cs="Calibri"/>
          <w:sz w:val="24"/>
          <w:szCs w:val="24"/>
          <w:lang w:val="pt-PT"/>
        </w:rPr>
        <w:t>Organizează şi urmăreşte efectuarea recepţiilor tehnice la obiectivele de investiţii din fonduri proprii. Pentru obiectivele de construcţii finanţate din fonduri bugetare, face propuneri Consiliului  de Administraţie pentru constituirea comisiei de recepţie ;</w:t>
      </w:r>
    </w:p>
    <w:p w14:paraId="2300B080" w14:textId="77777777" w:rsidR="00982EEF" w:rsidRPr="002B40D3" w:rsidRDefault="00982EEF" w:rsidP="00982EEF">
      <w:pPr>
        <w:pStyle w:val="ListParagraph"/>
        <w:numPr>
          <w:ilvl w:val="0"/>
          <w:numId w:val="4"/>
        </w:numPr>
        <w:jc w:val="both"/>
        <w:rPr>
          <w:rFonts w:ascii="Calibri" w:hAnsi="Calibri" w:cs="Calibri"/>
          <w:sz w:val="24"/>
          <w:szCs w:val="24"/>
          <w:lang w:val="fr-FR"/>
        </w:rPr>
      </w:pPr>
      <w:r w:rsidRPr="002B40D3">
        <w:rPr>
          <w:rFonts w:ascii="Calibri" w:hAnsi="Calibri" w:cs="Calibri"/>
          <w:sz w:val="24"/>
          <w:szCs w:val="24"/>
          <w:lang w:val="fr-FR"/>
        </w:rPr>
        <w:t>Urmăreşte realizarea, în termenele stabilite, a  programelor de  investiţii, aprobate de  Consiliul  de Administraţie, finanţate din surse proprii,  precum şi cele finanţate din bugetul de stat. ;</w:t>
      </w:r>
    </w:p>
    <w:p w14:paraId="6C7FD4AC" w14:textId="77777777" w:rsidR="00982EEF" w:rsidRPr="002B40D3" w:rsidRDefault="00982EEF" w:rsidP="00982EEF">
      <w:pPr>
        <w:pStyle w:val="ListParagraph"/>
        <w:numPr>
          <w:ilvl w:val="0"/>
          <w:numId w:val="4"/>
        </w:numPr>
        <w:jc w:val="both"/>
        <w:rPr>
          <w:rFonts w:ascii="Calibri" w:hAnsi="Calibri" w:cs="Calibri"/>
          <w:sz w:val="24"/>
          <w:szCs w:val="24"/>
          <w:lang w:val="fr-FR"/>
        </w:rPr>
      </w:pPr>
      <w:r w:rsidRPr="002B40D3">
        <w:rPr>
          <w:rFonts w:ascii="Calibri" w:hAnsi="Calibri" w:cs="Calibri"/>
          <w:sz w:val="24"/>
          <w:szCs w:val="24"/>
          <w:lang w:val="fr-FR"/>
        </w:rPr>
        <w:lastRenderedPageBreak/>
        <w:t>Ia masuri de aprovizionare tehnico- materială, prin incheierea  contractelor cu agenţi economici din ţară sau  lansări de comenzi pentru procurarea materiilor prime, materialelor, combustibililor şi a celorlalte bunuri materiale, precum şi a utilajelor tehnologice necesare bunei desfăşurări a activităţii ;</w:t>
      </w:r>
    </w:p>
    <w:p w14:paraId="7F0EB0D5" w14:textId="77777777" w:rsidR="00982EEF" w:rsidRPr="002B40D3" w:rsidRDefault="00982EEF" w:rsidP="00982EEF">
      <w:pPr>
        <w:pStyle w:val="ListParagraph"/>
        <w:numPr>
          <w:ilvl w:val="0"/>
          <w:numId w:val="4"/>
        </w:numPr>
        <w:jc w:val="both"/>
        <w:rPr>
          <w:rFonts w:ascii="Calibri" w:hAnsi="Calibri" w:cs="Calibri"/>
          <w:sz w:val="24"/>
          <w:szCs w:val="24"/>
          <w:lang w:val="fr-FR"/>
        </w:rPr>
      </w:pPr>
      <w:r w:rsidRPr="002B40D3">
        <w:rPr>
          <w:rFonts w:ascii="Calibri" w:hAnsi="Calibri" w:cs="Calibri"/>
          <w:sz w:val="24"/>
          <w:szCs w:val="24"/>
          <w:lang w:val="fr-FR"/>
        </w:rPr>
        <w:t>Propune organizarea şi valorifică prin licitaţia mijloacelor fixe aprobate  la casare de  Consiliul  de Administraţie ;</w:t>
      </w:r>
    </w:p>
    <w:p w14:paraId="71A2E060" w14:textId="77777777" w:rsidR="00982EEF" w:rsidRPr="002B40D3" w:rsidRDefault="00982EEF" w:rsidP="00982EEF">
      <w:pPr>
        <w:pStyle w:val="ListParagraph"/>
        <w:numPr>
          <w:ilvl w:val="0"/>
          <w:numId w:val="4"/>
        </w:numPr>
        <w:jc w:val="both"/>
        <w:rPr>
          <w:rFonts w:ascii="Calibri" w:hAnsi="Calibri" w:cs="Calibri"/>
          <w:sz w:val="24"/>
          <w:szCs w:val="24"/>
          <w:lang w:val="fr-FR"/>
        </w:rPr>
      </w:pPr>
      <w:r w:rsidRPr="002B40D3">
        <w:rPr>
          <w:rFonts w:ascii="Calibri" w:hAnsi="Calibri" w:cs="Calibri"/>
          <w:sz w:val="24"/>
          <w:szCs w:val="24"/>
          <w:lang w:val="fr-FR"/>
        </w:rPr>
        <w:t>Incheie contracte economice cu agenţii economici, pentru valorificarea la intern si la export a  tuturor produselor din sectorul silvic  în condiţii de eficienţa economică, incheie contracte de  credite pentru activitatea de productie şi de investiţii, răspunzând de rambursarea acestora in  termen ;</w:t>
      </w:r>
    </w:p>
    <w:p w14:paraId="1086AC9A" w14:textId="77777777" w:rsidR="00982EEF" w:rsidRPr="002B40D3" w:rsidRDefault="00982EEF" w:rsidP="00982EEF">
      <w:pPr>
        <w:pStyle w:val="ListParagraph"/>
        <w:numPr>
          <w:ilvl w:val="0"/>
          <w:numId w:val="4"/>
        </w:numPr>
        <w:jc w:val="both"/>
        <w:rPr>
          <w:rFonts w:ascii="Calibri" w:hAnsi="Calibri" w:cs="Calibri"/>
          <w:sz w:val="24"/>
          <w:szCs w:val="24"/>
          <w:lang w:val="fr-FR"/>
        </w:rPr>
      </w:pPr>
      <w:r w:rsidRPr="002B40D3">
        <w:rPr>
          <w:rFonts w:ascii="Calibri" w:hAnsi="Calibri" w:cs="Calibri"/>
          <w:sz w:val="24"/>
          <w:szCs w:val="24"/>
          <w:lang w:val="fr-FR"/>
        </w:rPr>
        <w:t>Stabileşte şi ia masuri pentru respectarea disciplinelor tehnologice pentru paza fondului forestier precum şi a bunurilor unitaţii şi  aproba  documentele incheiate pentru prejudiciile produse, în condiţiile prevazute de lege ;</w:t>
      </w:r>
    </w:p>
    <w:p w14:paraId="19984ED0" w14:textId="77777777" w:rsidR="00982EEF" w:rsidRPr="002B40D3" w:rsidRDefault="00982EEF" w:rsidP="00982EEF">
      <w:pPr>
        <w:pStyle w:val="ListParagraph"/>
        <w:numPr>
          <w:ilvl w:val="0"/>
          <w:numId w:val="4"/>
        </w:numPr>
        <w:jc w:val="both"/>
        <w:rPr>
          <w:rFonts w:ascii="Calibri" w:hAnsi="Calibri" w:cs="Calibri"/>
          <w:sz w:val="24"/>
          <w:szCs w:val="24"/>
          <w:lang w:val="fr-FR"/>
        </w:rPr>
      </w:pPr>
      <w:r w:rsidRPr="002B40D3">
        <w:rPr>
          <w:rFonts w:ascii="Calibri" w:hAnsi="Calibri" w:cs="Calibri"/>
          <w:sz w:val="24"/>
          <w:szCs w:val="24"/>
          <w:lang w:val="fr-FR"/>
        </w:rPr>
        <w:t>Urmareşte respectarea de către personalul angajat a confidenţialităţii afacerilor încheiate, precum şi a  secretului  preţurilor prevazute în contracte ;</w:t>
      </w:r>
    </w:p>
    <w:p w14:paraId="03144441" w14:textId="77777777" w:rsidR="00982EEF" w:rsidRPr="002B40D3" w:rsidRDefault="00982EEF" w:rsidP="00982EEF">
      <w:pPr>
        <w:pStyle w:val="ListParagraph"/>
        <w:numPr>
          <w:ilvl w:val="0"/>
          <w:numId w:val="4"/>
        </w:numPr>
        <w:jc w:val="both"/>
        <w:rPr>
          <w:rFonts w:ascii="Calibri" w:hAnsi="Calibri" w:cs="Calibri"/>
          <w:sz w:val="24"/>
          <w:szCs w:val="24"/>
          <w:lang w:val="fr-FR"/>
        </w:rPr>
      </w:pPr>
      <w:r w:rsidRPr="002B40D3">
        <w:rPr>
          <w:rFonts w:ascii="Calibri" w:hAnsi="Calibri" w:cs="Calibri"/>
          <w:sz w:val="24"/>
          <w:szCs w:val="24"/>
          <w:lang w:val="fr-FR"/>
        </w:rPr>
        <w:t>Răspunde de dotarea în condiţii corespunzatoare a personalului silvic cu echipament de serviciu, de protecţia muncii şi de lucru, pe plan local, în condiţiile legii ;</w:t>
      </w:r>
    </w:p>
    <w:p w14:paraId="3B8B180D" w14:textId="77777777" w:rsidR="00982EEF" w:rsidRPr="002B40D3" w:rsidRDefault="00982EEF" w:rsidP="00982EEF">
      <w:pPr>
        <w:pStyle w:val="ListParagraph"/>
        <w:numPr>
          <w:ilvl w:val="0"/>
          <w:numId w:val="4"/>
        </w:numPr>
        <w:jc w:val="both"/>
        <w:rPr>
          <w:rFonts w:ascii="Calibri" w:hAnsi="Calibri" w:cs="Calibri"/>
          <w:sz w:val="24"/>
          <w:szCs w:val="24"/>
          <w:lang w:val="fr-FR"/>
        </w:rPr>
      </w:pPr>
      <w:r w:rsidRPr="002B40D3">
        <w:rPr>
          <w:rFonts w:ascii="Calibri" w:hAnsi="Calibri" w:cs="Calibri"/>
          <w:sz w:val="24"/>
          <w:szCs w:val="24"/>
          <w:lang w:val="fr-FR"/>
        </w:rPr>
        <w:t>Urmareşte şi asigură încadrarea în normele de consum la materiale, energie, combustibili, etc, şi ia măsurile legale în cazul depăşirii acestora ;</w:t>
      </w:r>
    </w:p>
    <w:p w14:paraId="62268B88" w14:textId="77777777" w:rsidR="00982EEF" w:rsidRPr="002B40D3" w:rsidRDefault="00982EEF" w:rsidP="00982EEF">
      <w:pPr>
        <w:pStyle w:val="ListParagraph"/>
        <w:numPr>
          <w:ilvl w:val="0"/>
          <w:numId w:val="4"/>
        </w:numPr>
        <w:jc w:val="both"/>
        <w:rPr>
          <w:rFonts w:ascii="Calibri" w:hAnsi="Calibri" w:cs="Calibri"/>
          <w:sz w:val="24"/>
          <w:szCs w:val="24"/>
          <w:lang w:val="fr-FR"/>
        </w:rPr>
      </w:pPr>
      <w:r w:rsidRPr="002B40D3">
        <w:rPr>
          <w:rFonts w:ascii="Calibri" w:hAnsi="Calibri" w:cs="Calibri"/>
          <w:sz w:val="24"/>
          <w:szCs w:val="24"/>
          <w:lang w:val="fr-FR"/>
        </w:rPr>
        <w:t>Urmareşte şi asigură valorificarea superioară, inclusiv calitativă a masei lemnoase, în limitele  posibilităţilor pădurii ;</w:t>
      </w:r>
    </w:p>
    <w:p w14:paraId="7BC3C4F5" w14:textId="77777777" w:rsidR="00982EEF" w:rsidRPr="002B40D3" w:rsidRDefault="00982EEF" w:rsidP="00982EEF">
      <w:pPr>
        <w:pStyle w:val="ListParagraph"/>
        <w:numPr>
          <w:ilvl w:val="0"/>
          <w:numId w:val="4"/>
        </w:numPr>
        <w:jc w:val="both"/>
        <w:rPr>
          <w:rFonts w:ascii="Calibri" w:hAnsi="Calibri" w:cs="Calibri"/>
          <w:sz w:val="24"/>
          <w:szCs w:val="24"/>
          <w:lang w:val="fr-FR"/>
        </w:rPr>
      </w:pPr>
      <w:r w:rsidRPr="002B40D3">
        <w:rPr>
          <w:rFonts w:ascii="Calibri" w:hAnsi="Calibri" w:cs="Calibri"/>
          <w:sz w:val="24"/>
          <w:szCs w:val="24"/>
          <w:lang w:val="fr-FR"/>
        </w:rPr>
        <w:t>Urmareşte desfacerea producţiei proprii în conditii profitabile pe teritoriul tării ;</w:t>
      </w:r>
    </w:p>
    <w:p w14:paraId="2067E211" w14:textId="77777777" w:rsidR="00982EEF" w:rsidRPr="002B40D3" w:rsidRDefault="00982EEF" w:rsidP="00982EEF">
      <w:pPr>
        <w:pStyle w:val="ListParagraph"/>
        <w:numPr>
          <w:ilvl w:val="0"/>
          <w:numId w:val="4"/>
        </w:numPr>
        <w:jc w:val="both"/>
        <w:rPr>
          <w:rFonts w:ascii="Calibri" w:hAnsi="Calibri" w:cs="Calibri"/>
          <w:sz w:val="24"/>
          <w:szCs w:val="24"/>
          <w:lang w:val="fr-FR"/>
        </w:rPr>
      </w:pPr>
      <w:r w:rsidRPr="002B40D3">
        <w:rPr>
          <w:rFonts w:ascii="Calibri" w:hAnsi="Calibri" w:cs="Calibri"/>
          <w:sz w:val="24"/>
          <w:szCs w:val="24"/>
          <w:lang w:val="fr-FR"/>
        </w:rPr>
        <w:t xml:space="preserve">Analizează şi aprobă  prestaţiile de servicii de specialitate, la cerere şi contra cost, către populaţie, privind exploatarea materialului lemnos  pentru nevoile locale, transport şi lucrări cu utilajele din dotare, inclusiv debitari de material lemnos  la instalaţii proprii ;  </w:t>
      </w:r>
    </w:p>
    <w:p w14:paraId="4C5871C7" w14:textId="77777777" w:rsidR="00982EEF" w:rsidRPr="002B40D3" w:rsidRDefault="00982EEF" w:rsidP="00982EEF">
      <w:pPr>
        <w:pStyle w:val="ListParagraph"/>
        <w:numPr>
          <w:ilvl w:val="0"/>
          <w:numId w:val="4"/>
        </w:numPr>
        <w:jc w:val="both"/>
        <w:rPr>
          <w:rFonts w:ascii="Calibri" w:hAnsi="Calibri" w:cs="Calibri"/>
          <w:sz w:val="24"/>
          <w:szCs w:val="24"/>
          <w:lang w:val="fr-FR"/>
        </w:rPr>
      </w:pPr>
      <w:r w:rsidRPr="002B40D3">
        <w:rPr>
          <w:rFonts w:ascii="Calibri" w:hAnsi="Calibri" w:cs="Calibri"/>
          <w:sz w:val="24"/>
          <w:szCs w:val="24"/>
          <w:lang w:val="fr-FR"/>
        </w:rPr>
        <w:t>Organizează şi răspunde de exercitarea controlului financiar preventiv şi controlului gestionar de fond asupra gospodăririi mijloacelor materiale şi băneşti, precum şi inventarierea acestora, în conditiile prevazute de lege ;</w:t>
      </w:r>
    </w:p>
    <w:p w14:paraId="7811C3B2" w14:textId="77777777" w:rsidR="00982EEF" w:rsidRPr="002B40D3" w:rsidRDefault="00982EEF" w:rsidP="00982EEF">
      <w:pPr>
        <w:pStyle w:val="ListParagraph"/>
        <w:numPr>
          <w:ilvl w:val="0"/>
          <w:numId w:val="4"/>
        </w:numPr>
        <w:jc w:val="both"/>
        <w:rPr>
          <w:rFonts w:ascii="Calibri" w:hAnsi="Calibri" w:cs="Calibri"/>
          <w:sz w:val="24"/>
          <w:szCs w:val="24"/>
          <w:lang w:val="fr-FR"/>
        </w:rPr>
      </w:pPr>
      <w:r w:rsidRPr="002B40D3">
        <w:rPr>
          <w:rFonts w:ascii="Calibri" w:hAnsi="Calibri" w:cs="Calibri"/>
          <w:sz w:val="24"/>
          <w:szCs w:val="24"/>
          <w:lang w:val="fr-FR"/>
        </w:rPr>
        <w:t>Asigură  indeplinirea  prevederilor contractului colectiv de munca ;</w:t>
      </w:r>
    </w:p>
    <w:p w14:paraId="5C8D6CC9" w14:textId="77777777" w:rsidR="00982EEF" w:rsidRPr="002B40D3" w:rsidRDefault="00982EEF" w:rsidP="00982EEF">
      <w:pPr>
        <w:pStyle w:val="ListParagraph"/>
        <w:numPr>
          <w:ilvl w:val="0"/>
          <w:numId w:val="4"/>
        </w:numPr>
        <w:jc w:val="both"/>
        <w:rPr>
          <w:rFonts w:ascii="Calibri" w:hAnsi="Calibri" w:cs="Calibri"/>
          <w:sz w:val="24"/>
          <w:szCs w:val="24"/>
          <w:lang w:val="fr-FR"/>
        </w:rPr>
      </w:pPr>
      <w:r w:rsidRPr="002B40D3">
        <w:rPr>
          <w:rFonts w:ascii="Calibri" w:hAnsi="Calibri" w:cs="Calibri"/>
          <w:sz w:val="24"/>
          <w:szCs w:val="24"/>
          <w:lang w:val="fr-FR"/>
        </w:rPr>
        <w:t>Organizează  conducerea contabilitatii conform legii ;</w:t>
      </w:r>
    </w:p>
    <w:p w14:paraId="3893553A" w14:textId="77777777" w:rsidR="00982EEF" w:rsidRPr="002B40D3" w:rsidRDefault="00982EEF" w:rsidP="00982EEF">
      <w:pPr>
        <w:pStyle w:val="ListParagraph"/>
        <w:numPr>
          <w:ilvl w:val="0"/>
          <w:numId w:val="4"/>
        </w:numPr>
        <w:jc w:val="both"/>
        <w:rPr>
          <w:rFonts w:ascii="Calibri" w:hAnsi="Calibri" w:cs="Calibri"/>
          <w:sz w:val="24"/>
          <w:szCs w:val="24"/>
          <w:lang w:val="fr-FR"/>
        </w:rPr>
      </w:pPr>
      <w:r w:rsidRPr="002B40D3">
        <w:rPr>
          <w:rFonts w:ascii="Calibri" w:hAnsi="Calibri" w:cs="Calibri"/>
          <w:sz w:val="24"/>
          <w:szCs w:val="24"/>
          <w:lang w:val="fr-FR"/>
        </w:rPr>
        <w:t>Urmareşte şi asigură valorificarea imediată a stocului de marfa produs, a incasării integrale şi la timp a contravalorii mărfurilor livrate la intern şi extern a contravalorii prestaţiilor  executate pentru diverşi terţi ;</w:t>
      </w:r>
    </w:p>
    <w:p w14:paraId="073975BB" w14:textId="77777777" w:rsidR="00982EEF" w:rsidRPr="002B40D3" w:rsidRDefault="00982EEF" w:rsidP="00982EEF">
      <w:pPr>
        <w:pStyle w:val="ListParagraph"/>
        <w:numPr>
          <w:ilvl w:val="0"/>
          <w:numId w:val="4"/>
        </w:numPr>
        <w:jc w:val="both"/>
        <w:rPr>
          <w:rFonts w:ascii="Calibri" w:hAnsi="Calibri" w:cs="Calibri"/>
          <w:sz w:val="24"/>
          <w:szCs w:val="24"/>
          <w:lang w:val="fr-FR"/>
        </w:rPr>
      </w:pPr>
      <w:r w:rsidRPr="002B40D3">
        <w:rPr>
          <w:rFonts w:ascii="Calibri" w:hAnsi="Calibri" w:cs="Calibri"/>
          <w:sz w:val="24"/>
          <w:szCs w:val="24"/>
          <w:lang w:val="fr-FR"/>
        </w:rPr>
        <w:t>Asigurarea condiţiile de munca, pentru prevenirea şi evitarea accidentelor, bolilor profesionale şi a oricarui eveniemnt  legat de munca , in conformitate cu obligaţiile  prevazute de legile în  vigoare ;</w:t>
      </w:r>
    </w:p>
    <w:p w14:paraId="42662A60" w14:textId="77777777" w:rsidR="00982EEF" w:rsidRPr="002B40D3" w:rsidRDefault="00982EEF" w:rsidP="00982EEF">
      <w:pPr>
        <w:pStyle w:val="ListParagraph"/>
        <w:numPr>
          <w:ilvl w:val="0"/>
          <w:numId w:val="4"/>
        </w:numPr>
        <w:jc w:val="both"/>
        <w:rPr>
          <w:rFonts w:ascii="Calibri" w:hAnsi="Calibri" w:cs="Calibri"/>
          <w:sz w:val="24"/>
          <w:szCs w:val="24"/>
          <w:lang w:val="fr-FR"/>
        </w:rPr>
      </w:pPr>
      <w:r w:rsidRPr="002B40D3">
        <w:rPr>
          <w:rFonts w:ascii="Calibri" w:hAnsi="Calibri" w:cs="Calibri"/>
          <w:sz w:val="24"/>
          <w:szCs w:val="24"/>
          <w:lang w:val="fr-FR"/>
        </w:rPr>
        <w:t>Gestionează  ciocanele silvice de marcat potrivit reglementărilor stabilite de autoritatea publică  centrală care raspunde de silvicultură ;</w:t>
      </w:r>
    </w:p>
    <w:p w14:paraId="64747B7D" w14:textId="77777777" w:rsidR="00982EEF" w:rsidRPr="002B40D3" w:rsidRDefault="00982EEF" w:rsidP="00982EEF">
      <w:pPr>
        <w:pStyle w:val="ListParagraph"/>
        <w:numPr>
          <w:ilvl w:val="0"/>
          <w:numId w:val="4"/>
        </w:numPr>
        <w:jc w:val="both"/>
        <w:rPr>
          <w:rFonts w:ascii="Calibri" w:hAnsi="Calibri" w:cs="Calibri"/>
          <w:sz w:val="24"/>
          <w:szCs w:val="24"/>
          <w:lang w:val="fr-FR"/>
        </w:rPr>
      </w:pPr>
      <w:r w:rsidRPr="002B40D3">
        <w:rPr>
          <w:rFonts w:ascii="Calibri" w:hAnsi="Calibri" w:cs="Calibri"/>
          <w:sz w:val="24"/>
          <w:szCs w:val="24"/>
          <w:lang w:val="fr-FR"/>
        </w:rPr>
        <w:t>Dispune punerea la dispozitia reprezentantului organizatiei de sindicat din regie, date privind administrarea regiei, în baza unei solicitari scrise;</w:t>
      </w:r>
    </w:p>
    <w:p w14:paraId="63B269B6" w14:textId="77777777" w:rsidR="00982EEF" w:rsidRPr="002B40D3" w:rsidRDefault="00982EEF" w:rsidP="00982EEF">
      <w:pPr>
        <w:pStyle w:val="ListParagraph"/>
        <w:numPr>
          <w:ilvl w:val="0"/>
          <w:numId w:val="4"/>
        </w:numPr>
        <w:jc w:val="both"/>
        <w:rPr>
          <w:rFonts w:ascii="Calibri" w:hAnsi="Calibri" w:cs="Calibri"/>
          <w:sz w:val="24"/>
          <w:szCs w:val="24"/>
          <w:lang w:val="fr-FR"/>
        </w:rPr>
      </w:pPr>
      <w:r w:rsidRPr="002B40D3">
        <w:rPr>
          <w:rFonts w:ascii="Calibri" w:hAnsi="Calibri" w:cs="Calibri"/>
          <w:sz w:val="24"/>
          <w:szCs w:val="24"/>
          <w:lang w:val="fr-FR"/>
        </w:rPr>
        <w:lastRenderedPageBreak/>
        <w:t>Dispune</w:t>
      </w:r>
      <w:r w:rsidRPr="002B40D3">
        <w:rPr>
          <w:rFonts w:ascii="Calibri" w:hAnsi="Calibri" w:cs="Calibri"/>
          <w:b/>
          <w:sz w:val="24"/>
          <w:szCs w:val="24"/>
          <w:lang w:val="fr-FR"/>
        </w:rPr>
        <w:t xml:space="preserve"> </w:t>
      </w:r>
      <w:r w:rsidRPr="002B40D3">
        <w:rPr>
          <w:rFonts w:ascii="Calibri" w:hAnsi="Calibri" w:cs="Calibri"/>
          <w:sz w:val="24"/>
          <w:szCs w:val="24"/>
          <w:lang w:val="fr-FR"/>
        </w:rPr>
        <w:t>constituirea garantiile banesti prevazute de lege;</w:t>
      </w:r>
    </w:p>
    <w:p w14:paraId="4E8E5C42" w14:textId="77777777" w:rsidR="00982EEF" w:rsidRPr="002B40D3" w:rsidRDefault="00982EEF" w:rsidP="00982EEF">
      <w:pPr>
        <w:pStyle w:val="ListParagraph"/>
        <w:numPr>
          <w:ilvl w:val="0"/>
          <w:numId w:val="4"/>
        </w:numPr>
        <w:jc w:val="both"/>
        <w:rPr>
          <w:rFonts w:ascii="Calibri" w:hAnsi="Calibri" w:cs="Calibri"/>
          <w:b/>
          <w:sz w:val="24"/>
          <w:szCs w:val="24"/>
          <w:lang w:val="fr-FR"/>
        </w:rPr>
      </w:pPr>
      <w:r w:rsidRPr="002B40D3">
        <w:rPr>
          <w:rFonts w:ascii="Calibri" w:hAnsi="Calibri" w:cs="Calibri"/>
          <w:sz w:val="24"/>
          <w:szCs w:val="24"/>
          <w:lang w:val="fr-FR"/>
        </w:rPr>
        <w:t>exercita mandatul încredinţat, personal şi cu loialitate, competenţă şi diligenţa unui profesionist, potrivit clauzelor prezentului contract, a statutului si regulamnetului de organizare si functionare şi ale legii;</w:t>
      </w:r>
    </w:p>
    <w:p w14:paraId="46763475" w14:textId="77777777" w:rsidR="00982EEF" w:rsidRPr="002B40D3" w:rsidRDefault="00982EEF" w:rsidP="00982EEF">
      <w:pPr>
        <w:pStyle w:val="ListParagraph"/>
        <w:numPr>
          <w:ilvl w:val="0"/>
          <w:numId w:val="4"/>
        </w:numPr>
        <w:jc w:val="both"/>
        <w:rPr>
          <w:rFonts w:ascii="Calibri" w:hAnsi="Calibri" w:cs="Calibri"/>
          <w:b/>
          <w:sz w:val="24"/>
          <w:szCs w:val="24"/>
          <w:lang w:val="fr-FR"/>
        </w:rPr>
      </w:pPr>
      <w:r w:rsidRPr="002B40D3">
        <w:rPr>
          <w:rFonts w:ascii="Calibri" w:hAnsi="Calibri" w:cs="Calibri"/>
          <w:sz w:val="24"/>
          <w:szCs w:val="24"/>
          <w:lang w:val="fr-FR"/>
        </w:rPr>
        <w:t>Îşi folosește toată priceperea, experienţa şi toate mijloacele ce-i vor fi puse la dispoziţie de către Regie, în vederea conducerii activităţii acesteia astfel încât să ajungă la îndeplinirea prevederilor din bugetul de venituri şi cheltuieli aprobat de autoritatea competentă;</w:t>
      </w:r>
    </w:p>
    <w:p w14:paraId="3FC7363C" w14:textId="77777777" w:rsidR="00982EEF" w:rsidRPr="002B40D3" w:rsidRDefault="00982EEF" w:rsidP="00982EEF">
      <w:pPr>
        <w:pStyle w:val="ListParagraph"/>
        <w:numPr>
          <w:ilvl w:val="0"/>
          <w:numId w:val="4"/>
        </w:numPr>
        <w:jc w:val="both"/>
        <w:rPr>
          <w:rFonts w:ascii="Calibri" w:hAnsi="Calibri" w:cs="Calibri"/>
          <w:b/>
          <w:sz w:val="24"/>
          <w:szCs w:val="24"/>
          <w:lang w:val="fr-FR"/>
        </w:rPr>
      </w:pPr>
      <w:r w:rsidRPr="002B40D3">
        <w:rPr>
          <w:rFonts w:ascii="Calibri" w:hAnsi="Calibri" w:cs="Calibri"/>
          <w:sz w:val="24"/>
          <w:szCs w:val="24"/>
          <w:lang w:val="fr-FR"/>
        </w:rPr>
        <w:t>formuleaza propuneri adresate consiliului de administraţie referitoare la programul anual de activitate şi strategia de perspectivă a Regiei.</w:t>
      </w:r>
    </w:p>
    <w:p w14:paraId="58786B72" w14:textId="77777777" w:rsidR="00982EEF" w:rsidRPr="002B40D3" w:rsidRDefault="00982EEF" w:rsidP="00982EEF">
      <w:pPr>
        <w:pStyle w:val="ListParagraph"/>
        <w:numPr>
          <w:ilvl w:val="0"/>
          <w:numId w:val="4"/>
        </w:numPr>
        <w:jc w:val="both"/>
        <w:rPr>
          <w:rFonts w:ascii="Calibri" w:hAnsi="Calibri" w:cs="Calibri"/>
          <w:sz w:val="24"/>
          <w:szCs w:val="24"/>
        </w:rPr>
      </w:pPr>
      <w:r w:rsidRPr="002B40D3">
        <w:rPr>
          <w:rFonts w:ascii="Calibri" w:hAnsi="Calibri" w:cs="Calibri"/>
          <w:sz w:val="24"/>
          <w:szCs w:val="24"/>
        </w:rPr>
        <w:t>Indeplineste orice alte atributii prevazute in legislatia specifica ;</w:t>
      </w:r>
    </w:p>
    <w:p w14:paraId="1EBED17A" w14:textId="77777777" w:rsidR="00982EEF" w:rsidRPr="002B40D3" w:rsidRDefault="00982EEF" w:rsidP="00982EEF">
      <w:pPr>
        <w:pStyle w:val="ListParagraph"/>
        <w:numPr>
          <w:ilvl w:val="0"/>
          <w:numId w:val="4"/>
        </w:numPr>
        <w:jc w:val="both"/>
        <w:rPr>
          <w:rFonts w:ascii="Calibri" w:hAnsi="Calibri" w:cs="Calibri"/>
          <w:sz w:val="24"/>
          <w:szCs w:val="24"/>
          <w:lang w:val="it-IT"/>
        </w:rPr>
      </w:pPr>
      <w:r w:rsidRPr="002B40D3">
        <w:rPr>
          <w:rFonts w:ascii="Calibri" w:hAnsi="Calibri" w:cs="Calibri"/>
          <w:sz w:val="24"/>
          <w:szCs w:val="24"/>
          <w:lang w:val="it-IT"/>
        </w:rPr>
        <w:t>Intocmeste anual un raport cu privire la remuneratii si alte avantaje acordate administratorilor si directorilor , pe care il prezinta autoritatii publice tutelare , in conformitate cu prevederile legale;</w:t>
      </w:r>
    </w:p>
    <w:p w14:paraId="1976FFBA" w14:textId="77777777" w:rsidR="00982EEF" w:rsidRPr="002B40D3" w:rsidRDefault="00982EEF" w:rsidP="00982EEF">
      <w:pPr>
        <w:pStyle w:val="ListParagraph"/>
        <w:numPr>
          <w:ilvl w:val="0"/>
          <w:numId w:val="4"/>
        </w:numPr>
        <w:jc w:val="both"/>
        <w:rPr>
          <w:rFonts w:ascii="Calibri" w:hAnsi="Calibri" w:cs="Calibri"/>
          <w:sz w:val="24"/>
          <w:szCs w:val="24"/>
          <w:lang w:val="it-IT"/>
        </w:rPr>
      </w:pPr>
      <w:r w:rsidRPr="002B40D3">
        <w:rPr>
          <w:rFonts w:ascii="Calibri" w:hAnsi="Calibri" w:cs="Calibri"/>
          <w:sz w:val="24"/>
          <w:szCs w:val="24"/>
          <w:lang w:val="it-IT"/>
        </w:rPr>
        <w:t>Asigura , prin calitatea sa de conducator executiv al regiei transparenta datelor precum si fluxul informational catre si dinspre consiliul de administratie</w:t>
      </w:r>
    </w:p>
    <w:p w14:paraId="053D4436" w14:textId="77777777" w:rsidR="00982EEF" w:rsidRPr="002B40D3" w:rsidRDefault="00982EEF" w:rsidP="00982EEF">
      <w:pPr>
        <w:pStyle w:val="ListParagraph"/>
        <w:numPr>
          <w:ilvl w:val="0"/>
          <w:numId w:val="4"/>
        </w:numPr>
        <w:jc w:val="both"/>
        <w:rPr>
          <w:rFonts w:ascii="Calibri" w:hAnsi="Calibri" w:cs="Calibri"/>
          <w:sz w:val="24"/>
          <w:szCs w:val="24"/>
          <w:lang w:val="fr-FR"/>
        </w:rPr>
      </w:pPr>
      <w:r w:rsidRPr="002B40D3">
        <w:rPr>
          <w:rFonts w:ascii="Calibri" w:hAnsi="Calibri" w:cs="Calibri"/>
          <w:sz w:val="24"/>
          <w:szCs w:val="24"/>
          <w:lang w:val="fr-FR"/>
        </w:rPr>
        <w:t>Seful de ocol este ordonator de credite in conditiile prevazute de lege;</w:t>
      </w:r>
    </w:p>
    <w:p w14:paraId="1A6E8397" w14:textId="77777777" w:rsidR="00982EEF" w:rsidRPr="002B40D3" w:rsidRDefault="00982EEF" w:rsidP="00982EEF">
      <w:pPr>
        <w:pStyle w:val="ListParagraph"/>
        <w:numPr>
          <w:ilvl w:val="0"/>
          <w:numId w:val="4"/>
        </w:numPr>
        <w:jc w:val="both"/>
        <w:rPr>
          <w:rFonts w:ascii="Calibri" w:hAnsi="Calibri" w:cs="Calibri"/>
          <w:sz w:val="24"/>
          <w:szCs w:val="24"/>
          <w:lang w:val="fr-FR"/>
        </w:rPr>
      </w:pPr>
      <w:r w:rsidRPr="002B40D3">
        <w:rPr>
          <w:rFonts w:ascii="Calibri" w:hAnsi="Calibri" w:cs="Calibri"/>
          <w:sz w:val="24"/>
          <w:szCs w:val="24"/>
          <w:lang w:val="fr-FR"/>
        </w:rPr>
        <w:t>Seful de ocol este responsabilul legal cu care autoritatile contractante vor semna contracte de finantare a obiectivelor de investitii, in cadrul programelor externe de sprijin nerambursabil potrivit obiectului de activitate al REGIEI PUBLICE LOCALE  OCOLUL SILVIC AL MUNICIPIULUI BISTRITA R.A.</w:t>
      </w:r>
    </w:p>
    <w:p w14:paraId="1CBB05A2" w14:textId="77777777" w:rsidR="00982EEF" w:rsidRPr="002B40D3" w:rsidRDefault="00982EEF" w:rsidP="00982EEF">
      <w:pPr>
        <w:pStyle w:val="ListParagraph"/>
        <w:numPr>
          <w:ilvl w:val="0"/>
          <w:numId w:val="4"/>
        </w:numPr>
        <w:jc w:val="both"/>
        <w:rPr>
          <w:rFonts w:ascii="Calibri" w:hAnsi="Calibri" w:cs="Calibri"/>
          <w:sz w:val="24"/>
          <w:szCs w:val="24"/>
          <w:lang w:val="fr-FR"/>
        </w:rPr>
      </w:pPr>
      <w:r w:rsidRPr="002B40D3">
        <w:rPr>
          <w:rFonts w:ascii="Calibri" w:hAnsi="Calibri" w:cs="Calibri"/>
          <w:sz w:val="24"/>
          <w:szCs w:val="24"/>
          <w:lang w:val="fr-FR"/>
        </w:rPr>
        <w:t>In exercitarea atributiilor sale, seful de ocol  emite ordine si decizii.</w:t>
      </w:r>
    </w:p>
    <w:p w14:paraId="4DD3E028" w14:textId="77777777" w:rsidR="00982EEF" w:rsidRPr="002B40D3" w:rsidRDefault="00982EEF" w:rsidP="00982EEF">
      <w:pPr>
        <w:spacing w:after="0" w:line="240" w:lineRule="auto"/>
        <w:jc w:val="both"/>
        <w:rPr>
          <w:rFonts w:ascii="Calibri" w:hAnsi="Calibri" w:cs="Calibri"/>
          <w:b/>
          <w:bCs/>
          <w:sz w:val="24"/>
          <w:szCs w:val="24"/>
        </w:rPr>
      </w:pPr>
    </w:p>
    <w:p w14:paraId="544B433C" w14:textId="77777777" w:rsidR="00982EEF" w:rsidRPr="002B40D3" w:rsidRDefault="00982EEF" w:rsidP="00982EEF">
      <w:pPr>
        <w:spacing w:after="0" w:line="240" w:lineRule="auto"/>
        <w:jc w:val="both"/>
        <w:rPr>
          <w:rFonts w:ascii="Calibri" w:hAnsi="Calibri" w:cs="Calibri"/>
          <w:b/>
          <w:bCs/>
          <w:sz w:val="24"/>
          <w:szCs w:val="24"/>
        </w:rPr>
      </w:pPr>
      <w:r w:rsidRPr="002B40D3">
        <w:rPr>
          <w:rFonts w:ascii="Calibri" w:hAnsi="Calibri" w:cs="Calibri"/>
          <w:b/>
          <w:bCs/>
          <w:sz w:val="24"/>
          <w:szCs w:val="24"/>
          <w:highlight w:val="yellow"/>
        </w:rPr>
        <w:t>Capitolul VII. Așteptările Autorității publice tutelare cu privire la monitorizarea performanței societății și Consiliului de Administrație</w:t>
      </w:r>
    </w:p>
    <w:p w14:paraId="665F336E" w14:textId="77777777" w:rsidR="00982EEF" w:rsidRPr="002B40D3" w:rsidRDefault="00982EEF" w:rsidP="00982EEF">
      <w:pPr>
        <w:spacing w:after="0" w:line="240" w:lineRule="auto"/>
        <w:jc w:val="both"/>
        <w:rPr>
          <w:rFonts w:ascii="Calibri" w:hAnsi="Calibri" w:cs="Calibri"/>
          <w:sz w:val="24"/>
          <w:szCs w:val="24"/>
        </w:rPr>
      </w:pPr>
    </w:p>
    <w:p w14:paraId="6D44EC9B" w14:textId="77777777" w:rsidR="00982EEF" w:rsidRPr="002B40D3" w:rsidRDefault="00982EEF" w:rsidP="00982EEF">
      <w:pPr>
        <w:spacing w:after="0" w:line="240" w:lineRule="auto"/>
        <w:jc w:val="both"/>
        <w:rPr>
          <w:rFonts w:ascii="Calibri" w:hAnsi="Calibri" w:cs="Calibri"/>
          <w:b/>
          <w:bCs/>
          <w:sz w:val="24"/>
          <w:szCs w:val="24"/>
        </w:rPr>
      </w:pPr>
      <w:r w:rsidRPr="002B40D3">
        <w:rPr>
          <w:rFonts w:ascii="Calibri" w:hAnsi="Calibri" w:cs="Calibri"/>
          <w:b/>
          <w:bCs/>
          <w:sz w:val="24"/>
          <w:szCs w:val="24"/>
        </w:rPr>
        <w:t xml:space="preserve">7.1. Cerințe contextuale. Politici și Strategii Relevante în Sectorul Silvic </w:t>
      </w:r>
    </w:p>
    <w:p w14:paraId="0835FADC" w14:textId="77777777" w:rsidR="00982EEF" w:rsidRPr="002B40D3" w:rsidRDefault="00982EEF" w:rsidP="00982EEF">
      <w:pPr>
        <w:spacing w:after="0" w:line="240" w:lineRule="auto"/>
        <w:jc w:val="both"/>
        <w:rPr>
          <w:rFonts w:ascii="Calibri" w:hAnsi="Calibri" w:cs="Calibri"/>
          <w:sz w:val="24"/>
          <w:szCs w:val="24"/>
        </w:rPr>
      </w:pPr>
    </w:p>
    <w:p w14:paraId="19E589D7"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Sectorul silvic din România se află într-un moment de transformare profundă, determinat de presiuni sociale, economice și ecologice. În contextul schimbărilor climatice, al intensificării cererii de resurse și al nevoii de conservare a biodiversității, politicile forestiere trebuie să răspundă unor cerințe complexe și interdependente. Adoptarea Strategiei Naționale pentru Păduri 2030 (SNP30) și a noului Cod Silvic reprezintă pași esențiali în această direcție, reflectând angajamentele României față de dezvoltarea durabilă și protecția mediului.</w:t>
      </w:r>
    </w:p>
    <w:p w14:paraId="15E5AE43" w14:textId="77777777" w:rsidR="00982EEF" w:rsidRPr="002B40D3" w:rsidRDefault="00982EEF" w:rsidP="00982EEF">
      <w:pPr>
        <w:spacing w:after="0" w:line="240" w:lineRule="auto"/>
        <w:jc w:val="both"/>
        <w:rPr>
          <w:rFonts w:ascii="Calibri" w:hAnsi="Calibri" w:cs="Calibri"/>
          <w:sz w:val="24"/>
          <w:szCs w:val="24"/>
        </w:rPr>
      </w:pPr>
    </w:p>
    <w:p w14:paraId="275AF9D0"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Cerințe contextuale în sectorul silvic vizează:</w:t>
      </w:r>
    </w:p>
    <w:p w14:paraId="682E6040"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1. Combaterea tăierilor ilegale și creșterea transparenței</w:t>
      </w:r>
    </w:p>
    <w:p w14:paraId="562F6039"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Tăierile ilegale continuă să reprezinte o problemă majoră în România. Necesitatea unor mecanisme eficiente de monitorizare și control este evidentă, iar digitalizarea proceselor de supraveghere devine imperativă.</w:t>
      </w:r>
    </w:p>
    <w:p w14:paraId="728B56E7" w14:textId="77777777" w:rsidR="00982EEF" w:rsidRPr="002B40D3" w:rsidRDefault="00982EEF" w:rsidP="00982EEF">
      <w:pPr>
        <w:spacing w:after="0" w:line="240" w:lineRule="auto"/>
        <w:jc w:val="both"/>
        <w:rPr>
          <w:rFonts w:ascii="Calibri" w:hAnsi="Calibri" w:cs="Calibri"/>
          <w:sz w:val="24"/>
          <w:szCs w:val="24"/>
        </w:rPr>
      </w:pPr>
    </w:p>
    <w:p w14:paraId="6691C0D8"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lastRenderedPageBreak/>
        <w:t>2. Adaptarea la schimbările climatice</w:t>
      </w:r>
    </w:p>
    <w:p w14:paraId="00A01216"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Pădurile joacă un rol crucial în atenuarea efectelor schimbărilor climatice. Este esențială dezvoltarea unor strategii de gestionare care să asigure reziliența ecosistemelor forestiere.</w:t>
      </w:r>
    </w:p>
    <w:p w14:paraId="17E293E3" w14:textId="77777777" w:rsidR="00982EEF" w:rsidRPr="002B40D3" w:rsidRDefault="00982EEF" w:rsidP="00982EEF">
      <w:pPr>
        <w:spacing w:after="0" w:line="240" w:lineRule="auto"/>
        <w:jc w:val="both"/>
        <w:rPr>
          <w:rFonts w:ascii="Calibri" w:hAnsi="Calibri" w:cs="Calibri"/>
          <w:sz w:val="24"/>
          <w:szCs w:val="24"/>
        </w:rPr>
      </w:pPr>
    </w:p>
    <w:p w14:paraId="6A50204A"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3. Promovarea bioeconomiei și a valorii adăugate</w:t>
      </w:r>
    </w:p>
    <w:p w14:paraId="1EF39E66"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Transformarea sectorului forestier într-un motor al bioeconomiei presupune nu doar exploatarea durabilă a resurselor, ci și stimularea prelucrării superioare a lemnului.</w:t>
      </w:r>
    </w:p>
    <w:p w14:paraId="0310733E" w14:textId="77777777" w:rsidR="00982EEF" w:rsidRPr="002B40D3" w:rsidRDefault="00982EEF" w:rsidP="00982EEF">
      <w:pPr>
        <w:spacing w:after="0" w:line="240" w:lineRule="auto"/>
        <w:jc w:val="both"/>
        <w:rPr>
          <w:rFonts w:ascii="Calibri" w:hAnsi="Calibri" w:cs="Calibri"/>
          <w:sz w:val="24"/>
          <w:szCs w:val="24"/>
        </w:rPr>
      </w:pPr>
    </w:p>
    <w:p w14:paraId="2921D03D"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Strategia Națională pentru Păduri 2030 (SNP30) a fost adoptată prin Hotărârea Guvernului nr. 1227/2022, SNP30 stabilește direcțiile strategice până în 2030, după cum urmează:</w:t>
      </w:r>
    </w:p>
    <w:p w14:paraId="113E8F47"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 Susținerea funcțiilor socio-economice ale pădurii</w:t>
      </w:r>
    </w:p>
    <w:p w14:paraId="280B5C7A"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 Protejarea, refacerea și extinderea pădurilor</w:t>
      </w:r>
    </w:p>
    <w:p w14:paraId="56E78B50"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 Monitorizarea strategică și raportarea datelor</w:t>
      </w:r>
    </w:p>
    <w:p w14:paraId="0BD8517C"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 Comunicarea, educația și cercetarea științifică</w:t>
      </w:r>
    </w:p>
    <w:p w14:paraId="04BAB839"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 Eficiență și transparență în guvernanța pădurilor</w:t>
      </w:r>
    </w:p>
    <w:p w14:paraId="0A3A22B3" w14:textId="77777777" w:rsidR="00982EEF" w:rsidRPr="002B40D3" w:rsidRDefault="00982EEF" w:rsidP="00982EEF">
      <w:pPr>
        <w:spacing w:after="0" w:line="240" w:lineRule="auto"/>
        <w:jc w:val="both"/>
        <w:rPr>
          <w:rFonts w:ascii="Calibri" w:hAnsi="Calibri" w:cs="Calibri"/>
          <w:sz w:val="24"/>
          <w:szCs w:val="24"/>
        </w:rPr>
      </w:pPr>
    </w:p>
    <w:p w14:paraId="7351E525"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SNP30 subliniază importanța alinierii politicilor naționale la directivele europene și internaționale.</w:t>
      </w:r>
    </w:p>
    <w:p w14:paraId="27D0BE85" w14:textId="77777777" w:rsidR="00982EEF" w:rsidRPr="002B40D3" w:rsidRDefault="00982EEF" w:rsidP="00982EEF">
      <w:pPr>
        <w:spacing w:after="0" w:line="240" w:lineRule="auto"/>
        <w:jc w:val="both"/>
        <w:rPr>
          <w:rFonts w:ascii="Calibri" w:hAnsi="Calibri" w:cs="Calibri"/>
          <w:sz w:val="24"/>
          <w:szCs w:val="24"/>
        </w:rPr>
      </w:pPr>
    </w:p>
    <w:p w14:paraId="0E29B462"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Noul Cod Silvic, adoptat în martie 2024 prevede:</w:t>
      </w:r>
    </w:p>
    <w:p w14:paraId="70F9D2B0"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w:t>
      </w:r>
      <w:r w:rsidRPr="002B40D3">
        <w:rPr>
          <w:rFonts w:ascii="Calibri" w:hAnsi="Calibri" w:cs="Calibri"/>
          <w:sz w:val="24"/>
          <w:szCs w:val="24"/>
        </w:rPr>
        <w:tab/>
        <w:t>introduce un sistem digitalizat de monitorizare a pădurilor</w:t>
      </w:r>
    </w:p>
    <w:p w14:paraId="3B14A7E5"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w:t>
      </w:r>
      <w:r w:rsidRPr="002B40D3">
        <w:rPr>
          <w:rFonts w:ascii="Calibri" w:hAnsi="Calibri" w:cs="Calibri"/>
          <w:sz w:val="24"/>
          <w:szCs w:val="24"/>
        </w:rPr>
        <w:tab/>
        <w:t>drumurile forestiere vor fi supravegheate video, facilitând astfel descoperirea furturilor şi a tăierilor neautorizate</w:t>
      </w:r>
    </w:p>
    <w:p w14:paraId="2279BCB5"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w:t>
      </w:r>
      <w:r w:rsidRPr="002B40D3">
        <w:rPr>
          <w:rFonts w:ascii="Calibri" w:hAnsi="Calibri" w:cs="Calibri"/>
          <w:sz w:val="24"/>
          <w:szCs w:val="24"/>
        </w:rPr>
        <w:tab/>
        <w:t>se înfiinţează Registrul Forestier Naţional, care va include toţi proprietarii de pădure din ţară</w:t>
      </w:r>
    </w:p>
    <w:p w14:paraId="33492E4B"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w:t>
      </w:r>
      <w:r w:rsidRPr="002B40D3">
        <w:rPr>
          <w:rFonts w:ascii="Calibri" w:hAnsi="Calibri" w:cs="Calibri"/>
          <w:sz w:val="24"/>
          <w:szCs w:val="24"/>
        </w:rPr>
        <w:tab/>
        <w:t>sancţiuni mai aspre pentru infracţiunile silvice, Codul Silvic actualizat prevede pedepse mai severe pentru infracţiunile din domeniul forestier</w:t>
      </w:r>
    </w:p>
    <w:p w14:paraId="1981B21D"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w:t>
      </w:r>
      <w:r w:rsidRPr="002B40D3">
        <w:rPr>
          <w:rFonts w:ascii="Calibri" w:hAnsi="Calibri" w:cs="Calibri"/>
          <w:sz w:val="24"/>
          <w:szCs w:val="24"/>
        </w:rPr>
        <w:tab/>
        <w:t>falsificarea datelor informatice de natură silvică şi falsul în declaraţiile informatice vor fi pedepsite cu închisoare de la 1 la 5 ani; în plus, mijloacele de transport folosite pentru transportul ilegal de lemn vor fi confiscate</w:t>
      </w:r>
    </w:p>
    <w:p w14:paraId="1F9AC539"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w:t>
      </w:r>
      <w:r w:rsidRPr="002B40D3">
        <w:rPr>
          <w:rFonts w:ascii="Calibri" w:hAnsi="Calibri" w:cs="Calibri"/>
          <w:sz w:val="24"/>
          <w:szCs w:val="24"/>
        </w:rPr>
        <w:tab/>
        <w:t>acces liber în pădurile României pentru toţi cetăţenii</w:t>
      </w:r>
    </w:p>
    <w:p w14:paraId="0F8CE883"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w:t>
      </w:r>
      <w:r w:rsidRPr="002B40D3">
        <w:rPr>
          <w:rFonts w:ascii="Calibri" w:hAnsi="Calibri" w:cs="Calibri"/>
          <w:sz w:val="24"/>
          <w:szCs w:val="24"/>
        </w:rPr>
        <w:tab/>
        <w:t>protecţia biodiversităţii - proiectul introduce conceptul de insule de îmbătrânire, zone de minimum 0,1 hectare care vor fi protejate de tăieri pentru a menţine biodiversitatea; De asemenea, se extinde suprafaţa unde sunt interzise tăierile rase la parcurile naturale şi toate ariile naturale protejate din România</w:t>
      </w:r>
    </w:p>
    <w:p w14:paraId="2BC0A409"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w:t>
      </w:r>
      <w:r w:rsidRPr="002B40D3">
        <w:rPr>
          <w:rFonts w:ascii="Calibri" w:hAnsi="Calibri" w:cs="Calibri"/>
          <w:sz w:val="24"/>
          <w:szCs w:val="24"/>
        </w:rPr>
        <w:tab/>
        <w:t>măsuri pentru proprietarii de păduri – se stabilesc clar obligaţiile şi drepturile proprietarilor de terenuri forestiere, făcând distincţie între proprietăţile de până la 10 hectare şi cele de peste 10 hectare</w:t>
      </w:r>
    </w:p>
    <w:p w14:paraId="1861BAD3"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w:t>
      </w:r>
      <w:r w:rsidRPr="002B40D3">
        <w:rPr>
          <w:rFonts w:ascii="Calibri" w:hAnsi="Calibri" w:cs="Calibri"/>
          <w:sz w:val="24"/>
          <w:szCs w:val="24"/>
        </w:rPr>
        <w:tab/>
        <w:t xml:space="preserve">compensaţii pentru conservarea biodiversităţii - proiectul prevede acordarea de compensaţii financiare de la bugetul de stat pentru restricţiile impuse şi dezavantajele create prin conservarea biodiversităţii habitatelor forestiere. </w:t>
      </w:r>
    </w:p>
    <w:p w14:paraId="7848E40D"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w:t>
      </w:r>
      <w:r w:rsidRPr="002B40D3">
        <w:rPr>
          <w:rFonts w:ascii="Calibri" w:hAnsi="Calibri" w:cs="Calibri"/>
          <w:sz w:val="24"/>
          <w:szCs w:val="24"/>
        </w:rPr>
        <w:tab/>
        <w:t xml:space="preserve">conflicte de interese şi etică -se înfiinţează Consiliul Naţional pentru Silvicultură, care va urmări respectarea standardelor profesionale şi a eticii în domeniu. </w:t>
      </w:r>
    </w:p>
    <w:p w14:paraId="1F61B7CB" w14:textId="77777777" w:rsidR="00982EEF" w:rsidRPr="002B40D3" w:rsidRDefault="00982EEF" w:rsidP="00982EEF">
      <w:pPr>
        <w:spacing w:after="0" w:line="240" w:lineRule="auto"/>
        <w:jc w:val="both"/>
        <w:rPr>
          <w:rFonts w:ascii="Calibri" w:hAnsi="Calibri" w:cs="Calibri"/>
          <w:sz w:val="24"/>
          <w:szCs w:val="24"/>
        </w:rPr>
      </w:pPr>
    </w:p>
    <w:p w14:paraId="02D49DF9"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lastRenderedPageBreak/>
        <w:t>Regia Publică Locală Ocolul Silvic Bistrița-Livezile  R.A. aplică strategia naţională în domeniul silviculturii, acţionând pentru apărarea, conservarea şi dezvoltarea durabilă a fondului forestier pe care îl administrează, pentru recoltarea şi valorificarea, prin acte şi fapte de comerţ, a produselor specifice fondului forestier administrat, potrivit prevederilor legale, în condiţii de eficienţă economică exercitând şi atribuţii de serviciu public cu specific silvic.</w:t>
      </w:r>
    </w:p>
    <w:p w14:paraId="31BD07EA" w14:textId="77777777" w:rsidR="00982EEF" w:rsidRPr="002B40D3" w:rsidRDefault="00982EEF" w:rsidP="00982EEF">
      <w:pPr>
        <w:spacing w:after="0" w:line="240" w:lineRule="auto"/>
        <w:jc w:val="both"/>
        <w:rPr>
          <w:rFonts w:ascii="Calibri" w:hAnsi="Calibri" w:cs="Calibri"/>
          <w:sz w:val="24"/>
          <w:szCs w:val="24"/>
        </w:rPr>
      </w:pPr>
    </w:p>
    <w:p w14:paraId="3BE5672A" w14:textId="77777777" w:rsidR="00982EEF" w:rsidRPr="002B40D3" w:rsidRDefault="00982EEF" w:rsidP="00982EEF">
      <w:pPr>
        <w:spacing w:after="0" w:line="240" w:lineRule="auto"/>
        <w:jc w:val="both"/>
        <w:rPr>
          <w:rFonts w:ascii="Calibri" w:hAnsi="Calibri" w:cs="Calibri"/>
          <w:b/>
          <w:bCs/>
          <w:sz w:val="24"/>
          <w:szCs w:val="24"/>
        </w:rPr>
      </w:pPr>
      <w:r w:rsidRPr="002B40D3">
        <w:rPr>
          <w:rFonts w:ascii="Calibri" w:hAnsi="Calibri" w:cs="Calibri"/>
          <w:b/>
          <w:bCs/>
          <w:sz w:val="24"/>
          <w:szCs w:val="24"/>
        </w:rPr>
        <w:t>7.2.</w:t>
      </w:r>
      <w:r w:rsidRPr="002B40D3">
        <w:rPr>
          <w:rFonts w:ascii="Calibri" w:hAnsi="Calibri" w:cs="Calibri"/>
          <w:b/>
          <w:bCs/>
          <w:sz w:val="24"/>
          <w:szCs w:val="24"/>
        </w:rPr>
        <w:tab/>
        <w:t xml:space="preserve">Indicatori de performanță monitorizați </w:t>
      </w:r>
    </w:p>
    <w:p w14:paraId="6AB387DA" w14:textId="77777777" w:rsidR="00982EEF" w:rsidRPr="002B40D3" w:rsidRDefault="00982EEF" w:rsidP="00982EEF">
      <w:pPr>
        <w:spacing w:after="0" w:line="240" w:lineRule="auto"/>
        <w:jc w:val="both"/>
        <w:rPr>
          <w:rFonts w:ascii="Calibri" w:hAnsi="Calibri" w:cs="Calibri"/>
          <w:sz w:val="24"/>
          <w:szCs w:val="24"/>
        </w:rPr>
      </w:pPr>
    </w:p>
    <w:p w14:paraId="046FAEFC"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Prin Hotărârea nr. 639 din 27 iulie 2023 pentru aprobarea Normelor metodologice de aplicare a Ordonanței de Urgență a guvernului nr. 109/2011 privind guvernanța corporativă a întreprinderilor publice, publicată în Monitorul Oficial al României, partea I, nr. 187 s-a stabilit nivelul minim al indicatorilor de performanță financiari și nefinanciari stabiliți conform metodologiei pentru autoritățile publice tutelare, întreprinderile publice aflate în subordine precum și filialele acestora, așa cum sunt defiinite de OUG 109/2011 privind guvernanța corporativă a întreprinderilor publice, cu modificările și completările ulterioare, aprobate prin H.G. nr.639/2023.</w:t>
      </w:r>
    </w:p>
    <w:p w14:paraId="4B98A588" w14:textId="77777777" w:rsidR="00982EEF" w:rsidRPr="002B40D3" w:rsidRDefault="00982EEF" w:rsidP="00982EEF">
      <w:pPr>
        <w:spacing w:after="0" w:line="240" w:lineRule="auto"/>
        <w:jc w:val="both"/>
        <w:rPr>
          <w:rFonts w:ascii="Calibri" w:hAnsi="Calibri" w:cs="Calibri"/>
          <w:sz w:val="24"/>
          <w:szCs w:val="24"/>
        </w:rPr>
      </w:pPr>
    </w:p>
    <w:p w14:paraId="3A131DC9" w14:textId="77777777" w:rsidR="00982EEF" w:rsidRPr="002B40D3" w:rsidRDefault="00982EEF" w:rsidP="00982EEF">
      <w:pPr>
        <w:spacing w:after="0" w:line="240" w:lineRule="auto"/>
        <w:jc w:val="both"/>
        <w:rPr>
          <w:rFonts w:ascii="Calibri" w:hAnsi="Calibri" w:cs="Calibri"/>
          <w:b/>
          <w:bCs/>
          <w:sz w:val="24"/>
          <w:szCs w:val="24"/>
        </w:rPr>
      </w:pPr>
      <w:r w:rsidRPr="002B40D3">
        <w:rPr>
          <w:rFonts w:ascii="Calibri" w:hAnsi="Calibri" w:cs="Calibri"/>
          <w:b/>
          <w:bCs/>
          <w:sz w:val="24"/>
          <w:szCs w:val="24"/>
        </w:rPr>
        <w:t>7.2.1. Nivelul minim al indicatorilor de performanță financiari stabiliți conform metodologiei prevăzute în Hotărârea nr. 639 din 27 iulie 2023 pentru aprobarea Normelor metodologice de aplicare a Ordonanței de Urgență a guvernului nr. 109/2011 privind guvernanța corporativă a întreprinderilor publice, publicat în Monitorul Oficial al României, partea I, nr. 187.</w:t>
      </w:r>
    </w:p>
    <w:p w14:paraId="0A6A7786" w14:textId="77777777" w:rsidR="00982EEF" w:rsidRPr="002B40D3" w:rsidRDefault="00982EEF" w:rsidP="00982EEF">
      <w:pPr>
        <w:spacing w:after="0" w:line="240" w:lineRule="auto"/>
        <w:jc w:val="both"/>
        <w:rPr>
          <w:rFonts w:ascii="Calibri" w:hAnsi="Calibri" w:cs="Calibri"/>
          <w:sz w:val="24"/>
          <w:szCs w:val="24"/>
        </w:rPr>
      </w:pPr>
    </w:p>
    <w:tbl>
      <w:tblPr>
        <w:tblW w:w="5120" w:type="dxa"/>
        <w:tblCellMar>
          <w:top w:w="15" w:type="dxa"/>
        </w:tblCellMar>
        <w:tblLook w:val="04A0" w:firstRow="1" w:lastRow="0" w:firstColumn="1" w:lastColumn="0" w:noHBand="0" w:noVBand="1"/>
      </w:tblPr>
      <w:tblGrid>
        <w:gridCol w:w="460"/>
        <w:gridCol w:w="1672"/>
        <w:gridCol w:w="1617"/>
        <w:gridCol w:w="956"/>
        <w:gridCol w:w="1003"/>
        <w:gridCol w:w="222"/>
      </w:tblGrid>
      <w:tr w:rsidR="00982EEF" w:rsidRPr="002B40D3" w14:paraId="6282D9B2" w14:textId="77777777" w:rsidTr="009B32B9">
        <w:trPr>
          <w:gridAfter w:val="1"/>
          <w:wAfter w:w="36" w:type="dxa"/>
          <w:trHeight w:val="2183"/>
        </w:trPr>
        <w:tc>
          <w:tcPr>
            <w:tcW w:w="5084" w:type="dxa"/>
            <w:gridSpan w:val="5"/>
            <w:tcBorders>
              <w:top w:val="single" w:sz="4" w:space="0" w:color="auto"/>
              <w:left w:val="single" w:sz="4" w:space="0" w:color="auto"/>
              <w:bottom w:val="single" w:sz="4" w:space="0" w:color="auto"/>
              <w:right w:val="single" w:sz="4" w:space="0" w:color="auto"/>
            </w:tcBorders>
            <w:hideMark/>
          </w:tcPr>
          <w:p w14:paraId="3177F871" w14:textId="77777777" w:rsidR="00982EEF" w:rsidRPr="002B40D3" w:rsidRDefault="00982EEF" w:rsidP="009B32B9">
            <w:pPr>
              <w:spacing w:after="0" w:line="240" w:lineRule="auto"/>
              <w:jc w:val="both"/>
              <w:rPr>
                <w:rFonts w:ascii="Calibri" w:eastAsia="Times New Roman" w:hAnsi="Calibri" w:cs="Calibri"/>
                <w:sz w:val="24"/>
                <w:szCs w:val="24"/>
                <w:lang w:eastAsia="ro-RO"/>
              </w:rPr>
            </w:pPr>
            <w:r w:rsidRPr="002B40D3">
              <w:rPr>
                <w:rFonts w:ascii="Calibri" w:eastAsia="Times New Roman" w:hAnsi="Calibri" w:cs="Calibri"/>
                <w:sz w:val="24"/>
                <w:szCs w:val="24"/>
                <w:lang w:eastAsia="ro-RO"/>
              </w:rPr>
              <w:t>NIVELUL MINIM AL INDICATORILOR DE PERFORMANȚĂ FINANCIARI STABILIȚI CONFORM METODOLOGIEI PREVĂZUTE ÎN HOTĂRÂREA NR. 639 DIN 27 IULIE 2023 PENTRU APROBAREA NORMELOR METODOLOGICE DE APLICARE A ORDONANȚEI DE URGENȚĂ A GUVERNULUI NR. 109/2011 PRIVIND GUVERNANȚA CORPORATIVĂ A ÎNTREPRINDERILOR PUBLICE</w:t>
            </w:r>
          </w:p>
        </w:tc>
      </w:tr>
      <w:tr w:rsidR="00982EEF" w:rsidRPr="002B40D3" w14:paraId="00002FB0" w14:textId="77777777" w:rsidTr="009B32B9">
        <w:trPr>
          <w:gridAfter w:val="1"/>
          <w:wAfter w:w="36" w:type="dxa"/>
          <w:trHeight w:val="495"/>
        </w:trPr>
        <w:tc>
          <w:tcPr>
            <w:tcW w:w="175" w:type="dxa"/>
            <w:tcBorders>
              <w:top w:val="nil"/>
              <w:left w:val="single" w:sz="4" w:space="0" w:color="000000"/>
              <w:bottom w:val="single" w:sz="4" w:space="0" w:color="000000"/>
              <w:right w:val="single" w:sz="4" w:space="0" w:color="000000"/>
            </w:tcBorders>
            <w:noWrap/>
            <w:hideMark/>
          </w:tcPr>
          <w:p w14:paraId="50E668EA"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1</w:t>
            </w:r>
          </w:p>
        </w:tc>
        <w:tc>
          <w:tcPr>
            <w:tcW w:w="1815" w:type="dxa"/>
            <w:vMerge w:val="restart"/>
            <w:tcBorders>
              <w:top w:val="nil"/>
              <w:left w:val="single" w:sz="4" w:space="0" w:color="000000"/>
              <w:bottom w:val="single" w:sz="4" w:space="0" w:color="000000"/>
              <w:right w:val="single" w:sz="4" w:space="0" w:color="000000"/>
            </w:tcBorders>
            <w:shd w:val="clear" w:color="000000" w:fill="E6E6E6"/>
            <w:hideMark/>
          </w:tcPr>
          <w:p w14:paraId="3253BE63" w14:textId="77777777" w:rsidR="00982EEF" w:rsidRPr="002B40D3" w:rsidRDefault="00982EEF" w:rsidP="009B32B9">
            <w:pPr>
              <w:spacing w:after="0" w:line="240" w:lineRule="auto"/>
              <w:ind w:firstLineChars="300" w:firstLine="723"/>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Politica de investiții</w:t>
            </w:r>
          </w:p>
        </w:tc>
        <w:tc>
          <w:tcPr>
            <w:tcW w:w="1103" w:type="dxa"/>
            <w:tcBorders>
              <w:top w:val="nil"/>
              <w:left w:val="nil"/>
              <w:bottom w:val="single" w:sz="4" w:space="0" w:color="000000"/>
              <w:right w:val="single" w:sz="4" w:space="0" w:color="000000"/>
            </w:tcBorders>
            <w:shd w:val="clear" w:color="000000" w:fill="E6E6E6"/>
            <w:vAlign w:val="center"/>
            <w:hideMark/>
          </w:tcPr>
          <w:p w14:paraId="51BBAC96"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Rata cheltuielilor de capital</w:t>
            </w:r>
          </w:p>
        </w:tc>
        <w:tc>
          <w:tcPr>
            <w:tcW w:w="1073" w:type="dxa"/>
            <w:tcBorders>
              <w:top w:val="nil"/>
              <w:left w:val="nil"/>
              <w:bottom w:val="single" w:sz="4" w:space="0" w:color="000000"/>
              <w:right w:val="single" w:sz="4" w:space="0" w:color="000000"/>
            </w:tcBorders>
            <w:shd w:val="clear" w:color="000000" w:fill="E6E6E6"/>
            <w:hideMark/>
          </w:tcPr>
          <w:p w14:paraId="27D8E16B" w14:textId="77777777" w:rsidR="00982EEF" w:rsidRPr="002B40D3" w:rsidRDefault="00982EEF" w:rsidP="009B32B9">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w:t>
            </w:r>
          </w:p>
        </w:tc>
        <w:tc>
          <w:tcPr>
            <w:tcW w:w="918" w:type="dxa"/>
            <w:tcBorders>
              <w:top w:val="nil"/>
              <w:left w:val="nil"/>
              <w:bottom w:val="single" w:sz="4" w:space="0" w:color="000000"/>
              <w:right w:val="single" w:sz="4" w:space="0" w:color="000000"/>
            </w:tcBorders>
            <w:noWrap/>
            <w:hideMark/>
          </w:tcPr>
          <w:p w14:paraId="464C8110" w14:textId="77777777" w:rsidR="00982EEF" w:rsidRPr="002B40D3" w:rsidRDefault="00982EEF" w:rsidP="009B32B9">
            <w:pPr>
              <w:spacing w:after="0" w:line="240" w:lineRule="auto"/>
              <w:jc w:val="both"/>
              <w:rPr>
                <w:rFonts w:ascii="Calibri" w:eastAsia="Times New Roman" w:hAnsi="Calibri" w:cs="Calibri"/>
                <w:sz w:val="24"/>
                <w:szCs w:val="24"/>
                <w:lang w:eastAsia="ro-RO"/>
              </w:rPr>
            </w:pPr>
            <w:r w:rsidRPr="002B40D3">
              <w:rPr>
                <w:rFonts w:ascii="Calibri" w:eastAsia="Times New Roman" w:hAnsi="Calibri" w:cs="Calibri"/>
                <w:sz w:val="24"/>
                <w:szCs w:val="24"/>
                <w:lang w:eastAsia="ro-RO"/>
              </w:rPr>
              <w:t>2,10%</w:t>
            </w:r>
          </w:p>
        </w:tc>
      </w:tr>
      <w:tr w:rsidR="00982EEF" w:rsidRPr="002B40D3" w14:paraId="13DDA4E1" w14:textId="77777777" w:rsidTr="009B32B9">
        <w:trPr>
          <w:gridAfter w:val="1"/>
          <w:wAfter w:w="36" w:type="dxa"/>
          <w:trHeight w:val="855"/>
        </w:trPr>
        <w:tc>
          <w:tcPr>
            <w:tcW w:w="175" w:type="dxa"/>
            <w:tcBorders>
              <w:top w:val="nil"/>
              <w:left w:val="single" w:sz="4" w:space="0" w:color="000000"/>
              <w:bottom w:val="single" w:sz="4" w:space="0" w:color="000000"/>
              <w:right w:val="single" w:sz="4" w:space="0" w:color="000000"/>
            </w:tcBorders>
            <w:noWrap/>
            <w:hideMark/>
          </w:tcPr>
          <w:p w14:paraId="2232237E"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2</w:t>
            </w:r>
          </w:p>
        </w:tc>
        <w:tc>
          <w:tcPr>
            <w:tcW w:w="1815" w:type="dxa"/>
            <w:vMerge/>
            <w:tcBorders>
              <w:top w:val="nil"/>
              <w:left w:val="single" w:sz="4" w:space="0" w:color="000000"/>
              <w:bottom w:val="single" w:sz="4" w:space="0" w:color="000000"/>
              <w:right w:val="single" w:sz="4" w:space="0" w:color="000000"/>
            </w:tcBorders>
            <w:vAlign w:val="center"/>
            <w:hideMark/>
          </w:tcPr>
          <w:p w14:paraId="78886739" w14:textId="77777777" w:rsidR="00982EEF" w:rsidRPr="002B40D3" w:rsidRDefault="00982EEF" w:rsidP="009B32B9">
            <w:pPr>
              <w:spacing w:after="0" w:line="240" w:lineRule="auto"/>
              <w:jc w:val="both"/>
              <w:rPr>
                <w:rFonts w:ascii="Calibri" w:eastAsia="Times New Roman" w:hAnsi="Calibri" w:cs="Calibri"/>
                <w:b/>
                <w:bCs/>
                <w:i/>
                <w:iCs/>
                <w:sz w:val="24"/>
                <w:szCs w:val="24"/>
                <w:lang w:eastAsia="ro-RO"/>
              </w:rPr>
            </w:pPr>
          </w:p>
        </w:tc>
        <w:tc>
          <w:tcPr>
            <w:tcW w:w="1103" w:type="dxa"/>
            <w:tcBorders>
              <w:top w:val="nil"/>
              <w:left w:val="nil"/>
              <w:bottom w:val="single" w:sz="4" w:space="0" w:color="000000"/>
              <w:right w:val="single" w:sz="4" w:space="0" w:color="000000"/>
            </w:tcBorders>
            <w:shd w:val="clear" w:color="000000" w:fill="E6E6E6"/>
            <w:hideMark/>
          </w:tcPr>
          <w:p w14:paraId="23ECE427"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Rata cheltuielilor pentru cercetare și dezvoltare</w:t>
            </w:r>
            <w:r w:rsidRPr="002B40D3">
              <w:rPr>
                <w:rFonts w:ascii="Calibri" w:eastAsia="Times New Roman" w:hAnsi="Calibri" w:cs="Calibri"/>
                <w:b/>
                <w:bCs/>
                <w:sz w:val="24"/>
                <w:szCs w:val="24"/>
                <w:vertAlign w:val="superscript"/>
                <w:lang w:eastAsia="ro-RO"/>
              </w:rPr>
              <w:t>1)</w:t>
            </w:r>
          </w:p>
        </w:tc>
        <w:tc>
          <w:tcPr>
            <w:tcW w:w="1073" w:type="dxa"/>
            <w:tcBorders>
              <w:top w:val="nil"/>
              <w:left w:val="nil"/>
              <w:bottom w:val="single" w:sz="4" w:space="0" w:color="000000"/>
              <w:right w:val="single" w:sz="4" w:space="0" w:color="000000"/>
            </w:tcBorders>
            <w:shd w:val="clear" w:color="000000" w:fill="E6E6E6"/>
            <w:hideMark/>
          </w:tcPr>
          <w:p w14:paraId="51F97C1E" w14:textId="77777777" w:rsidR="00982EEF" w:rsidRPr="002B40D3" w:rsidRDefault="00982EEF" w:rsidP="009B32B9">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w:t>
            </w:r>
          </w:p>
        </w:tc>
        <w:tc>
          <w:tcPr>
            <w:tcW w:w="918" w:type="dxa"/>
            <w:tcBorders>
              <w:top w:val="nil"/>
              <w:left w:val="nil"/>
              <w:bottom w:val="single" w:sz="4" w:space="0" w:color="000000"/>
              <w:right w:val="single" w:sz="4" w:space="0" w:color="000000"/>
            </w:tcBorders>
            <w:noWrap/>
            <w:hideMark/>
          </w:tcPr>
          <w:p w14:paraId="6B1B5D78" w14:textId="77777777" w:rsidR="00982EEF" w:rsidRPr="002B40D3" w:rsidRDefault="00982EEF" w:rsidP="009B32B9">
            <w:pPr>
              <w:spacing w:after="0" w:line="240" w:lineRule="auto"/>
              <w:jc w:val="both"/>
              <w:rPr>
                <w:rFonts w:ascii="Calibri" w:eastAsia="Times New Roman" w:hAnsi="Calibri" w:cs="Calibri"/>
                <w:sz w:val="24"/>
                <w:szCs w:val="24"/>
                <w:lang w:eastAsia="ro-RO"/>
              </w:rPr>
            </w:pPr>
            <w:r w:rsidRPr="002B40D3">
              <w:rPr>
                <w:rFonts w:ascii="Calibri" w:eastAsia="Times New Roman" w:hAnsi="Calibri" w:cs="Calibri"/>
                <w:sz w:val="24"/>
                <w:szCs w:val="24"/>
                <w:lang w:eastAsia="ro-RO"/>
              </w:rPr>
              <w:t>0%</w:t>
            </w:r>
          </w:p>
        </w:tc>
      </w:tr>
      <w:tr w:rsidR="00982EEF" w:rsidRPr="002B40D3" w14:paraId="0081EB2C" w14:textId="77777777" w:rsidTr="009B32B9">
        <w:trPr>
          <w:gridAfter w:val="1"/>
          <w:wAfter w:w="36" w:type="dxa"/>
          <w:trHeight w:val="330"/>
        </w:trPr>
        <w:tc>
          <w:tcPr>
            <w:tcW w:w="175" w:type="dxa"/>
            <w:tcBorders>
              <w:top w:val="nil"/>
              <w:left w:val="single" w:sz="4" w:space="0" w:color="000000"/>
              <w:bottom w:val="single" w:sz="4" w:space="0" w:color="000000"/>
              <w:right w:val="single" w:sz="4" w:space="0" w:color="000000"/>
            </w:tcBorders>
            <w:noWrap/>
            <w:hideMark/>
          </w:tcPr>
          <w:p w14:paraId="390B0EF3" w14:textId="77777777" w:rsidR="00982EEF" w:rsidRPr="002B40D3" w:rsidRDefault="00982EEF" w:rsidP="009B32B9">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3</w:t>
            </w:r>
          </w:p>
        </w:tc>
        <w:tc>
          <w:tcPr>
            <w:tcW w:w="1815" w:type="dxa"/>
            <w:vMerge w:val="restart"/>
            <w:tcBorders>
              <w:top w:val="nil"/>
              <w:left w:val="single" w:sz="4" w:space="0" w:color="000000"/>
              <w:bottom w:val="single" w:sz="4" w:space="0" w:color="000000"/>
              <w:right w:val="single" w:sz="4" w:space="0" w:color="000000"/>
            </w:tcBorders>
            <w:hideMark/>
          </w:tcPr>
          <w:p w14:paraId="7849577E" w14:textId="77777777" w:rsidR="00982EEF" w:rsidRPr="002B40D3" w:rsidRDefault="00982EEF" w:rsidP="009B32B9">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Finanțarea</w:t>
            </w:r>
          </w:p>
        </w:tc>
        <w:tc>
          <w:tcPr>
            <w:tcW w:w="1103" w:type="dxa"/>
            <w:tcBorders>
              <w:top w:val="nil"/>
              <w:left w:val="nil"/>
              <w:bottom w:val="single" w:sz="4" w:space="0" w:color="000000"/>
              <w:right w:val="single" w:sz="4" w:space="0" w:color="000000"/>
            </w:tcBorders>
            <w:hideMark/>
          </w:tcPr>
          <w:p w14:paraId="30AE6719"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Rata lichiditatii curente</w:t>
            </w:r>
          </w:p>
        </w:tc>
        <w:tc>
          <w:tcPr>
            <w:tcW w:w="1073" w:type="dxa"/>
            <w:tcBorders>
              <w:top w:val="nil"/>
              <w:left w:val="nil"/>
              <w:bottom w:val="single" w:sz="4" w:space="0" w:color="000000"/>
              <w:right w:val="single" w:sz="4" w:space="0" w:color="000000"/>
            </w:tcBorders>
            <w:shd w:val="clear" w:color="000000" w:fill="E6E6E6"/>
            <w:hideMark/>
          </w:tcPr>
          <w:p w14:paraId="2DB5FA55" w14:textId="77777777" w:rsidR="00982EEF" w:rsidRPr="002B40D3" w:rsidRDefault="00982EEF" w:rsidP="009B32B9">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nr.</w:t>
            </w:r>
          </w:p>
        </w:tc>
        <w:tc>
          <w:tcPr>
            <w:tcW w:w="918" w:type="dxa"/>
            <w:tcBorders>
              <w:top w:val="nil"/>
              <w:left w:val="nil"/>
              <w:bottom w:val="single" w:sz="4" w:space="0" w:color="000000"/>
              <w:right w:val="single" w:sz="4" w:space="0" w:color="000000"/>
            </w:tcBorders>
            <w:noWrap/>
            <w:hideMark/>
          </w:tcPr>
          <w:p w14:paraId="395156F6" w14:textId="77777777" w:rsidR="00982EEF" w:rsidRPr="002B40D3" w:rsidRDefault="00982EEF" w:rsidP="009B32B9">
            <w:pPr>
              <w:spacing w:after="0" w:line="240" w:lineRule="auto"/>
              <w:jc w:val="both"/>
              <w:rPr>
                <w:rFonts w:ascii="Calibri" w:eastAsia="Times New Roman" w:hAnsi="Calibri" w:cs="Calibri"/>
                <w:i/>
                <w:iCs/>
                <w:sz w:val="24"/>
                <w:szCs w:val="24"/>
                <w:lang w:eastAsia="ro-RO"/>
              </w:rPr>
            </w:pPr>
            <w:r w:rsidRPr="002B40D3">
              <w:rPr>
                <w:rFonts w:ascii="Calibri" w:eastAsia="Times New Roman" w:hAnsi="Calibri" w:cs="Calibri"/>
                <w:i/>
                <w:iCs/>
                <w:sz w:val="24"/>
                <w:szCs w:val="24"/>
                <w:lang w:eastAsia="ro-RO"/>
              </w:rPr>
              <w:t>1,00</w:t>
            </w:r>
          </w:p>
        </w:tc>
      </w:tr>
      <w:tr w:rsidR="00982EEF" w:rsidRPr="002B40D3" w14:paraId="74D0C1CB" w14:textId="77777777" w:rsidTr="009B32B9">
        <w:trPr>
          <w:gridAfter w:val="1"/>
          <w:wAfter w:w="36" w:type="dxa"/>
          <w:trHeight w:val="495"/>
        </w:trPr>
        <w:tc>
          <w:tcPr>
            <w:tcW w:w="175" w:type="dxa"/>
            <w:tcBorders>
              <w:top w:val="nil"/>
              <w:left w:val="single" w:sz="4" w:space="0" w:color="000000"/>
              <w:bottom w:val="single" w:sz="4" w:space="0" w:color="000000"/>
              <w:right w:val="single" w:sz="4" w:space="0" w:color="000000"/>
            </w:tcBorders>
            <w:noWrap/>
            <w:hideMark/>
          </w:tcPr>
          <w:p w14:paraId="13279542" w14:textId="77777777" w:rsidR="00982EEF" w:rsidRPr="002B40D3" w:rsidRDefault="00982EEF" w:rsidP="009B32B9">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4</w:t>
            </w:r>
          </w:p>
        </w:tc>
        <w:tc>
          <w:tcPr>
            <w:tcW w:w="1815" w:type="dxa"/>
            <w:vMerge/>
            <w:tcBorders>
              <w:top w:val="nil"/>
              <w:left w:val="single" w:sz="4" w:space="0" w:color="000000"/>
              <w:bottom w:val="single" w:sz="4" w:space="0" w:color="000000"/>
              <w:right w:val="single" w:sz="4" w:space="0" w:color="000000"/>
            </w:tcBorders>
            <w:vAlign w:val="center"/>
            <w:hideMark/>
          </w:tcPr>
          <w:p w14:paraId="7095C723" w14:textId="77777777" w:rsidR="00982EEF" w:rsidRPr="002B40D3" w:rsidRDefault="00982EEF" w:rsidP="009B32B9">
            <w:pPr>
              <w:spacing w:after="0" w:line="240" w:lineRule="auto"/>
              <w:jc w:val="both"/>
              <w:rPr>
                <w:rFonts w:ascii="Calibri" w:eastAsia="Times New Roman" w:hAnsi="Calibri" w:cs="Calibri"/>
                <w:b/>
                <w:bCs/>
                <w:i/>
                <w:iCs/>
                <w:sz w:val="24"/>
                <w:szCs w:val="24"/>
                <w:lang w:eastAsia="ro-RO"/>
              </w:rPr>
            </w:pPr>
          </w:p>
        </w:tc>
        <w:tc>
          <w:tcPr>
            <w:tcW w:w="1103" w:type="dxa"/>
            <w:tcBorders>
              <w:top w:val="nil"/>
              <w:left w:val="nil"/>
              <w:bottom w:val="single" w:sz="4" w:space="0" w:color="000000"/>
              <w:right w:val="single" w:sz="4" w:space="0" w:color="000000"/>
            </w:tcBorders>
            <w:hideMark/>
          </w:tcPr>
          <w:p w14:paraId="3D057DF7"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Lichiditatea imediată/ Test Acid</w:t>
            </w:r>
          </w:p>
        </w:tc>
        <w:tc>
          <w:tcPr>
            <w:tcW w:w="1073" w:type="dxa"/>
            <w:tcBorders>
              <w:top w:val="nil"/>
              <w:left w:val="nil"/>
              <w:bottom w:val="single" w:sz="4" w:space="0" w:color="000000"/>
              <w:right w:val="single" w:sz="4" w:space="0" w:color="000000"/>
            </w:tcBorders>
            <w:shd w:val="clear" w:color="000000" w:fill="E6E6E6"/>
            <w:hideMark/>
          </w:tcPr>
          <w:p w14:paraId="16BE52B6" w14:textId="77777777" w:rsidR="00982EEF" w:rsidRPr="002B40D3" w:rsidRDefault="00982EEF" w:rsidP="009B32B9">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nr.</w:t>
            </w:r>
          </w:p>
        </w:tc>
        <w:tc>
          <w:tcPr>
            <w:tcW w:w="918" w:type="dxa"/>
            <w:tcBorders>
              <w:top w:val="nil"/>
              <w:left w:val="nil"/>
              <w:bottom w:val="single" w:sz="4" w:space="0" w:color="000000"/>
              <w:right w:val="single" w:sz="4" w:space="0" w:color="000000"/>
            </w:tcBorders>
            <w:noWrap/>
            <w:hideMark/>
          </w:tcPr>
          <w:p w14:paraId="1E77CBC3" w14:textId="77777777" w:rsidR="00982EEF" w:rsidRPr="002B40D3" w:rsidRDefault="00982EEF" w:rsidP="009B32B9">
            <w:pPr>
              <w:spacing w:after="0" w:line="240" w:lineRule="auto"/>
              <w:jc w:val="both"/>
              <w:rPr>
                <w:rFonts w:ascii="Calibri" w:eastAsia="Times New Roman" w:hAnsi="Calibri" w:cs="Calibri"/>
                <w:i/>
                <w:iCs/>
                <w:sz w:val="24"/>
                <w:szCs w:val="24"/>
                <w:lang w:eastAsia="ro-RO"/>
              </w:rPr>
            </w:pPr>
            <w:r w:rsidRPr="002B40D3">
              <w:rPr>
                <w:rFonts w:ascii="Calibri" w:eastAsia="Times New Roman" w:hAnsi="Calibri" w:cs="Calibri"/>
                <w:i/>
                <w:iCs/>
                <w:sz w:val="24"/>
                <w:szCs w:val="24"/>
                <w:lang w:eastAsia="ro-RO"/>
              </w:rPr>
              <w:t>0,80</w:t>
            </w:r>
          </w:p>
        </w:tc>
      </w:tr>
      <w:tr w:rsidR="00982EEF" w:rsidRPr="002B40D3" w14:paraId="760D7BB1" w14:textId="77777777" w:rsidTr="009B32B9">
        <w:trPr>
          <w:gridAfter w:val="1"/>
          <w:wAfter w:w="36" w:type="dxa"/>
          <w:trHeight w:val="263"/>
        </w:trPr>
        <w:tc>
          <w:tcPr>
            <w:tcW w:w="175" w:type="dxa"/>
            <w:tcBorders>
              <w:top w:val="nil"/>
              <w:left w:val="single" w:sz="4" w:space="0" w:color="000000"/>
              <w:bottom w:val="single" w:sz="4" w:space="0" w:color="000000"/>
              <w:right w:val="single" w:sz="4" w:space="0" w:color="000000"/>
            </w:tcBorders>
            <w:noWrap/>
            <w:hideMark/>
          </w:tcPr>
          <w:p w14:paraId="07A76D4E" w14:textId="77777777" w:rsidR="00982EEF" w:rsidRPr="002B40D3" w:rsidRDefault="00982EEF" w:rsidP="009B32B9">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lastRenderedPageBreak/>
              <w:t>5</w:t>
            </w:r>
          </w:p>
        </w:tc>
        <w:tc>
          <w:tcPr>
            <w:tcW w:w="1815" w:type="dxa"/>
            <w:vMerge/>
            <w:tcBorders>
              <w:top w:val="nil"/>
              <w:left w:val="single" w:sz="4" w:space="0" w:color="000000"/>
              <w:bottom w:val="single" w:sz="4" w:space="0" w:color="000000"/>
              <w:right w:val="single" w:sz="4" w:space="0" w:color="000000"/>
            </w:tcBorders>
            <w:vAlign w:val="center"/>
            <w:hideMark/>
          </w:tcPr>
          <w:p w14:paraId="3D18F3D2" w14:textId="77777777" w:rsidR="00982EEF" w:rsidRPr="002B40D3" w:rsidRDefault="00982EEF" w:rsidP="009B32B9">
            <w:pPr>
              <w:spacing w:after="0" w:line="240" w:lineRule="auto"/>
              <w:jc w:val="both"/>
              <w:rPr>
                <w:rFonts w:ascii="Calibri" w:eastAsia="Times New Roman" w:hAnsi="Calibri" w:cs="Calibri"/>
                <w:b/>
                <w:bCs/>
                <w:i/>
                <w:iCs/>
                <w:sz w:val="24"/>
                <w:szCs w:val="24"/>
                <w:lang w:eastAsia="ro-RO"/>
              </w:rPr>
            </w:pPr>
          </w:p>
        </w:tc>
        <w:tc>
          <w:tcPr>
            <w:tcW w:w="1103" w:type="dxa"/>
            <w:tcBorders>
              <w:top w:val="nil"/>
              <w:left w:val="nil"/>
              <w:bottom w:val="single" w:sz="4" w:space="0" w:color="000000"/>
              <w:right w:val="single" w:sz="4" w:space="0" w:color="000000"/>
            </w:tcBorders>
            <w:vAlign w:val="center"/>
            <w:hideMark/>
          </w:tcPr>
          <w:p w14:paraId="014E98C2"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Levierul</w:t>
            </w:r>
            <w:r w:rsidRPr="002B40D3">
              <w:rPr>
                <w:rFonts w:ascii="Calibri" w:eastAsia="Times New Roman" w:hAnsi="Calibri" w:cs="Calibri"/>
                <w:b/>
                <w:bCs/>
                <w:sz w:val="24"/>
                <w:szCs w:val="24"/>
                <w:vertAlign w:val="superscript"/>
                <w:lang w:eastAsia="ro-RO"/>
              </w:rPr>
              <w:t>2)</w:t>
            </w:r>
          </w:p>
        </w:tc>
        <w:tc>
          <w:tcPr>
            <w:tcW w:w="1073" w:type="dxa"/>
            <w:tcBorders>
              <w:top w:val="nil"/>
              <w:left w:val="nil"/>
              <w:bottom w:val="single" w:sz="4" w:space="0" w:color="000000"/>
              <w:right w:val="single" w:sz="4" w:space="0" w:color="000000"/>
            </w:tcBorders>
            <w:shd w:val="clear" w:color="000000" w:fill="E6E6E6"/>
            <w:hideMark/>
          </w:tcPr>
          <w:p w14:paraId="3F46F94F" w14:textId="77777777" w:rsidR="00982EEF" w:rsidRPr="002B40D3" w:rsidRDefault="00982EEF" w:rsidP="009B32B9">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nr.</w:t>
            </w:r>
          </w:p>
        </w:tc>
        <w:tc>
          <w:tcPr>
            <w:tcW w:w="918" w:type="dxa"/>
            <w:tcBorders>
              <w:top w:val="nil"/>
              <w:left w:val="nil"/>
              <w:bottom w:val="single" w:sz="4" w:space="0" w:color="000000"/>
              <w:right w:val="single" w:sz="4" w:space="0" w:color="000000"/>
            </w:tcBorders>
            <w:hideMark/>
          </w:tcPr>
          <w:p w14:paraId="20D71356" w14:textId="77777777" w:rsidR="00982EEF" w:rsidRPr="002B40D3" w:rsidRDefault="00982EEF" w:rsidP="009B32B9">
            <w:pPr>
              <w:spacing w:after="0" w:line="240" w:lineRule="auto"/>
              <w:jc w:val="both"/>
              <w:rPr>
                <w:rFonts w:ascii="Calibri" w:eastAsia="Times New Roman" w:hAnsi="Calibri" w:cs="Calibri"/>
                <w:i/>
                <w:iCs/>
                <w:sz w:val="24"/>
                <w:szCs w:val="24"/>
                <w:lang w:eastAsia="ro-RO"/>
              </w:rPr>
            </w:pPr>
            <w:r w:rsidRPr="002B40D3">
              <w:rPr>
                <w:rFonts w:ascii="Calibri" w:eastAsia="Times New Roman" w:hAnsi="Calibri" w:cs="Calibri"/>
                <w:i/>
                <w:iCs/>
                <w:sz w:val="24"/>
                <w:szCs w:val="24"/>
                <w:lang w:eastAsia="ro-RO"/>
              </w:rPr>
              <w:t>&gt;0 - &lt;1</w:t>
            </w:r>
          </w:p>
        </w:tc>
      </w:tr>
      <w:tr w:rsidR="00982EEF" w:rsidRPr="002B40D3" w14:paraId="289EB2B1" w14:textId="77777777" w:rsidTr="009B32B9">
        <w:trPr>
          <w:gridAfter w:val="1"/>
          <w:wAfter w:w="36" w:type="dxa"/>
          <w:trHeight w:val="525"/>
        </w:trPr>
        <w:tc>
          <w:tcPr>
            <w:tcW w:w="175" w:type="dxa"/>
            <w:tcBorders>
              <w:top w:val="nil"/>
              <w:left w:val="single" w:sz="4" w:space="0" w:color="000000"/>
              <w:bottom w:val="single" w:sz="4" w:space="0" w:color="000000"/>
              <w:right w:val="single" w:sz="4" w:space="0" w:color="000000"/>
            </w:tcBorders>
            <w:noWrap/>
            <w:hideMark/>
          </w:tcPr>
          <w:p w14:paraId="7E4F3101" w14:textId="77777777" w:rsidR="00982EEF" w:rsidRPr="002B40D3" w:rsidRDefault="00982EEF" w:rsidP="009B32B9">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6</w:t>
            </w:r>
          </w:p>
        </w:tc>
        <w:tc>
          <w:tcPr>
            <w:tcW w:w="1815" w:type="dxa"/>
            <w:vMerge/>
            <w:tcBorders>
              <w:top w:val="nil"/>
              <w:left w:val="single" w:sz="4" w:space="0" w:color="000000"/>
              <w:bottom w:val="single" w:sz="4" w:space="0" w:color="000000"/>
              <w:right w:val="single" w:sz="4" w:space="0" w:color="000000"/>
            </w:tcBorders>
            <w:vAlign w:val="center"/>
            <w:hideMark/>
          </w:tcPr>
          <w:p w14:paraId="3F17EF5F" w14:textId="77777777" w:rsidR="00982EEF" w:rsidRPr="002B40D3" w:rsidRDefault="00982EEF" w:rsidP="009B32B9">
            <w:pPr>
              <w:spacing w:after="0" w:line="240" w:lineRule="auto"/>
              <w:jc w:val="both"/>
              <w:rPr>
                <w:rFonts w:ascii="Calibri" w:eastAsia="Times New Roman" w:hAnsi="Calibri" w:cs="Calibri"/>
                <w:b/>
                <w:bCs/>
                <w:i/>
                <w:iCs/>
                <w:sz w:val="24"/>
                <w:szCs w:val="24"/>
                <w:lang w:eastAsia="ro-RO"/>
              </w:rPr>
            </w:pPr>
          </w:p>
        </w:tc>
        <w:tc>
          <w:tcPr>
            <w:tcW w:w="1103" w:type="dxa"/>
            <w:tcBorders>
              <w:top w:val="nil"/>
              <w:left w:val="nil"/>
              <w:bottom w:val="single" w:sz="4" w:space="0" w:color="000000"/>
              <w:right w:val="single" w:sz="4" w:space="0" w:color="000000"/>
            </w:tcBorders>
            <w:hideMark/>
          </w:tcPr>
          <w:p w14:paraId="1446DAAB" w14:textId="77777777" w:rsidR="00982EEF" w:rsidRPr="002B40D3" w:rsidRDefault="00982EEF" w:rsidP="009B32B9">
            <w:pPr>
              <w:spacing w:after="0" w:line="240" w:lineRule="auto"/>
              <w:jc w:val="both"/>
              <w:rPr>
                <w:rFonts w:ascii="Calibri" w:eastAsia="Times New Roman" w:hAnsi="Calibri" w:cs="Calibri"/>
                <w:sz w:val="24"/>
                <w:szCs w:val="24"/>
                <w:lang w:eastAsia="ro-RO"/>
              </w:rPr>
            </w:pPr>
            <w:r w:rsidRPr="002B40D3">
              <w:rPr>
                <w:rFonts w:ascii="Calibri" w:eastAsia="Times New Roman" w:hAnsi="Calibri" w:cs="Calibri"/>
                <w:b/>
                <w:bCs/>
                <w:sz w:val="24"/>
                <w:szCs w:val="24"/>
                <w:lang w:eastAsia="ro-RO"/>
              </w:rPr>
              <w:t>Raportul dintre datorie/</w:t>
            </w:r>
            <w:r w:rsidRPr="002B40D3">
              <w:rPr>
                <w:rFonts w:ascii="Calibri" w:eastAsia="Times New Roman" w:hAnsi="Calibri" w:cs="Calibri"/>
                <w:b/>
                <w:bCs/>
                <w:sz w:val="24"/>
                <w:szCs w:val="24"/>
                <w:lang w:eastAsia="ro-RO"/>
              </w:rPr>
              <w:br/>
              <w:t>EBITDA</w:t>
            </w:r>
            <w:r w:rsidRPr="002B40D3">
              <w:rPr>
                <w:rFonts w:ascii="Calibri" w:eastAsia="Times New Roman" w:hAnsi="Calibri" w:cs="Calibri"/>
                <w:b/>
                <w:bCs/>
                <w:sz w:val="24"/>
                <w:szCs w:val="24"/>
                <w:vertAlign w:val="superscript"/>
                <w:lang w:eastAsia="ro-RO"/>
              </w:rPr>
              <w:t>3)</w:t>
            </w:r>
          </w:p>
        </w:tc>
        <w:tc>
          <w:tcPr>
            <w:tcW w:w="1073" w:type="dxa"/>
            <w:tcBorders>
              <w:top w:val="nil"/>
              <w:left w:val="nil"/>
              <w:bottom w:val="single" w:sz="4" w:space="0" w:color="000000"/>
              <w:right w:val="single" w:sz="4" w:space="0" w:color="000000"/>
            </w:tcBorders>
            <w:shd w:val="clear" w:color="000000" w:fill="E6E6E6"/>
            <w:hideMark/>
          </w:tcPr>
          <w:p w14:paraId="7D3F8CB6" w14:textId="77777777" w:rsidR="00982EEF" w:rsidRPr="002B40D3" w:rsidRDefault="00982EEF" w:rsidP="009B32B9">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nr.</w:t>
            </w:r>
          </w:p>
        </w:tc>
        <w:tc>
          <w:tcPr>
            <w:tcW w:w="918" w:type="dxa"/>
            <w:tcBorders>
              <w:top w:val="nil"/>
              <w:left w:val="nil"/>
              <w:bottom w:val="single" w:sz="4" w:space="0" w:color="000000"/>
              <w:right w:val="single" w:sz="4" w:space="0" w:color="000000"/>
            </w:tcBorders>
            <w:hideMark/>
          </w:tcPr>
          <w:p w14:paraId="0A0623F9" w14:textId="77777777" w:rsidR="00982EEF" w:rsidRPr="002B40D3" w:rsidRDefault="00982EEF" w:rsidP="009B32B9">
            <w:pPr>
              <w:spacing w:after="0" w:line="240" w:lineRule="auto"/>
              <w:jc w:val="both"/>
              <w:rPr>
                <w:rFonts w:ascii="Calibri" w:eastAsia="Times New Roman" w:hAnsi="Calibri" w:cs="Calibri"/>
                <w:i/>
                <w:iCs/>
                <w:sz w:val="24"/>
                <w:szCs w:val="24"/>
                <w:lang w:eastAsia="ro-RO"/>
              </w:rPr>
            </w:pPr>
            <w:r w:rsidRPr="002B40D3">
              <w:rPr>
                <w:rFonts w:ascii="Calibri" w:eastAsia="Times New Roman" w:hAnsi="Calibri" w:cs="Calibri"/>
                <w:i/>
                <w:iCs/>
                <w:sz w:val="24"/>
                <w:szCs w:val="24"/>
                <w:lang w:eastAsia="ro-RO"/>
              </w:rPr>
              <w:t>&gt;0</w:t>
            </w:r>
          </w:p>
        </w:tc>
      </w:tr>
      <w:tr w:rsidR="00982EEF" w:rsidRPr="002B40D3" w14:paraId="4DC7F88A" w14:textId="77777777" w:rsidTr="009B32B9">
        <w:trPr>
          <w:gridAfter w:val="1"/>
          <w:wAfter w:w="36" w:type="dxa"/>
          <w:trHeight w:val="330"/>
        </w:trPr>
        <w:tc>
          <w:tcPr>
            <w:tcW w:w="175" w:type="dxa"/>
            <w:tcBorders>
              <w:top w:val="nil"/>
              <w:left w:val="single" w:sz="4" w:space="0" w:color="000000"/>
              <w:bottom w:val="single" w:sz="4" w:space="0" w:color="000000"/>
              <w:right w:val="single" w:sz="4" w:space="0" w:color="000000"/>
            </w:tcBorders>
            <w:noWrap/>
            <w:hideMark/>
          </w:tcPr>
          <w:p w14:paraId="6B3A02B8" w14:textId="77777777" w:rsidR="00982EEF" w:rsidRPr="002B40D3" w:rsidRDefault="00982EEF" w:rsidP="009B32B9">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7</w:t>
            </w:r>
          </w:p>
        </w:tc>
        <w:tc>
          <w:tcPr>
            <w:tcW w:w="1815" w:type="dxa"/>
            <w:vMerge w:val="restart"/>
            <w:tcBorders>
              <w:top w:val="nil"/>
              <w:left w:val="single" w:sz="4" w:space="0" w:color="000000"/>
              <w:bottom w:val="single" w:sz="4" w:space="0" w:color="000000"/>
              <w:right w:val="single" w:sz="4" w:space="0" w:color="000000"/>
            </w:tcBorders>
            <w:shd w:val="clear" w:color="000000" w:fill="E6E6E6"/>
            <w:hideMark/>
          </w:tcPr>
          <w:p w14:paraId="2B87458E" w14:textId="77777777" w:rsidR="00982EEF" w:rsidRPr="002B40D3" w:rsidRDefault="00982EEF" w:rsidP="009B32B9">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Operațiuni</w:t>
            </w:r>
          </w:p>
        </w:tc>
        <w:tc>
          <w:tcPr>
            <w:tcW w:w="1103" w:type="dxa"/>
            <w:tcBorders>
              <w:top w:val="nil"/>
              <w:left w:val="nil"/>
              <w:bottom w:val="single" w:sz="4" w:space="0" w:color="000000"/>
              <w:right w:val="single" w:sz="4" w:space="0" w:color="000000"/>
            </w:tcBorders>
            <w:shd w:val="clear" w:color="000000" w:fill="E6E6E6"/>
            <w:hideMark/>
          </w:tcPr>
          <w:p w14:paraId="7F842409"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Rata de rotație a activelor</w:t>
            </w:r>
          </w:p>
        </w:tc>
        <w:tc>
          <w:tcPr>
            <w:tcW w:w="1073" w:type="dxa"/>
            <w:tcBorders>
              <w:top w:val="nil"/>
              <w:left w:val="nil"/>
              <w:bottom w:val="single" w:sz="4" w:space="0" w:color="000000"/>
              <w:right w:val="single" w:sz="4" w:space="0" w:color="000000"/>
            </w:tcBorders>
            <w:shd w:val="clear" w:color="000000" w:fill="E6E6E6"/>
            <w:hideMark/>
          </w:tcPr>
          <w:p w14:paraId="0B676A1B" w14:textId="77777777" w:rsidR="00982EEF" w:rsidRPr="002B40D3" w:rsidRDefault="00982EEF" w:rsidP="009B32B9">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nr.</w:t>
            </w:r>
          </w:p>
        </w:tc>
        <w:tc>
          <w:tcPr>
            <w:tcW w:w="918" w:type="dxa"/>
            <w:tcBorders>
              <w:top w:val="nil"/>
              <w:left w:val="nil"/>
              <w:bottom w:val="single" w:sz="4" w:space="0" w:color="000000"/>
              <w:right w:val="single" w:sz="4" w:space="0" w:color="000000"/>
            </w:tcBorders>
            <w:noWrap/>
            <w:hideMark/>
          </w:tcPr>
          <w:p w14:paraId="195E329A" w14:textId="77777777" w:rsidR="00982EEF" w:rsidRPr="002B40D3" w:rsidRDefault="00982EEF" w:rsidP="009B32B9">
            <w:pPr>
              <w:spacing w:after="0" w:line="240" w:lineRule="auto"/>
              <w:jc w:val="both"/>
              <w:rPr>
                <w:rFonts w:ascii="Calibri" w:eastAsia="Times New Roman" w:hAnsi="Calibri" w:cs="Calibri"/>
                <w:i/>
                <w:iCs/>
                <w:sz w:val="24"/>
                <w:szCs w:val="24"/>
                <w:lang w:eastAsia="ro-RO"/>
              </w:rPr>
            </w:pPr>
            <w:r w:rsidRPr="002B40D3">
              <w:rPr>
                <w:rFonts w:ascii="Calibri" w:eastAsia="Times New Roman" w:hAnsi="Calibri" w:cs="Calibri"/>
                <w:i/>
                <w:iCs/>
                <w:sz w:val="24"/>
                <w:szCs w:val="24"/>
                <w:lang w:eastAsia="ro-RO"/>
              </w:rPr>
              <w:t>0,97</w:t>
            </w:r>
          </w:p>
        </w:tc>
      </w:tr>
      <w:tr w:rsidR="00982EEF" w:rsidRPr="002B40D3" w14:paraId="6250AA77" w14:textId="77777777" w:rsidTr="009B32B9">
        <w:trPr>
          <w:gridAfter w:val="1"/>
          <w:wAfter w:w="36" w:type="dxa"/>
          <w:trHeight w:val="330"/>
        </w:trPr>
        <w:tc>
          <w:tcPr>
            <w:tcW w:w="175" w:type="dxa"/>
            <w:tcBorders>
              <w:top w:val="nil"/>
              <w:left w:val="single" w:sz="4" w:space="0" w:color="000000"/>
              <w:bottom w:val="single" w:sz="4" w:space="0" w:color="000000"/>
              <w:right w:val="single" w:sz="4" w:space="0" w:color="000000"/>
            </w:tcBorders>
            <w:noWrap/>
            <w:hideMark/>
          </w:tcPr>
          <w:p w14:paraId="0B96A1A0" w14:textId="77777777" w:rsidR="00982EEF" w:rsidRPr="002B40D3" w:rsidRDefault="00982EEF" w:rsidP="009B32B9">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8</w:t>
            </w:r>
          </w:p>
        </w:tc>
        <w:tc>
          <w:tcPr>
            <w:tcW w:w="1815" w:type="dxa"/>
            <w:vMerge/>
            <w:tcBorders>
              <w:top w:val="nil"/>
              <w:left w:val="single" w:sz="4" w:space="0" w:color="000000"/>
              <w:bottom w:val="single" w:sz="4" w:space="0" w:color="000000"/>
              <w:right w:val="single" w:sz="4" w:space="0" w:color="000000"/>
            </w:tcBorders>
            <w:vAlign w:val="center"/>
            <w:hideMark/>
          </w:tcPr>
          <w:p w14:paraId="2CC32249" w14:textId="77777777" w:rsidR="00982EEF" w:rsidRPr="002B40D3" w:rsidRDefault="00982EEF" w:rsidP="009B32B9">
            <w:pPr>
              <w:spacing w:after="0" w:line="240" w:lineRule="auto"/>
              <w:jc w:val="both"/>
              <w:rPr>
                <w:rFonts w:ascii="Calibri" w:eastAsia="Times New Roman" w:hAnsi="Calibri" w:cs="Calibri"/>
                <w:b/>
                <w:bCs/>
                <w:i/>
                <w:iCs/>
                <w:sz w:val="24"/>
                <w:szCs w:val="24"/>
                <w:lang w:eastAsia="ro-RO"/>
              </w:rPr>
            </w:pPr>
          </w:p>
        </w:tc>
        <w:tc>
          <w:tcPr>
            <w:tcW w:w="1103" w:type="dxa"/>
            <w:tcBorders>
              <w:top w:val="nil"/>
              <w:left w:val="nil"/>
              <w:bottom w:val="single" w:sz="4" w:space="0" w:color="000000"/>
              <w:right w:val="single" w:sz="4" w:space="0" w:color="000000"/>
            </w:tcBorders>
            <w:shd w:val="clear" w:color="000000" w:fill="E6E6E6"/>
            <w:hideMark/>
          </w:tcPr>
          <w:p w14:paraId="550715F9"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Rata de rotație a stocurilor</w:t>
            </w:r>
          </w:p>
        </w:tc>
        <w:tc>
          <w:tcPr>
            <w:tcW w:w="1073" w:type="dxa"/>
            <w:tcBorders>
              <w:top w:val="nil"/>
              <w:left w:val="nil"/>
              <w:bottom w:val="single" w:sz="4" w:space="0" w:color="000000"/>
              <w:right w:val="single" w:sz="4" w:space="0" w:color="000000"/>
            </w:tcBorders>
            <w:shd w:val="clear" w:color="000000" w:fill="E6E6E6"/>
            <w:hideMark/>
          </w:tcPr>
          <w:p w14:paraId="0BE2C7EE" w14:textId="77777777" w:rsidR="00982EEF" w:rsidRPr="002B40D3" w:rsidRDefault="00982EEF" w:rsidP="009B32B9">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nr.</w:t>
            </w:r>
          </w:p>
        </w:tc>
        <w:tc>
          <w:tcPr>
            <w:tcW w:w="918" w:type="dxa"/>
            <w:tcBorders>
              <w:top w:val="nil"/>
              <w:left w:val="nil"/>
              <w:bottom w:val="single" w:sz="4" w:space="0" w:color="000000"/>
              <w:right w:val="single" w:sz="4" w:space="0" w:color="000000"/>
            </w:tcBorders>
            <w:noWrap/>
            <w:hideMark/>
          </w:tcPr>
          <w:p w14:paraId="161C9A1B" w14:textId="77777777" w:rsidR="00982EEF" w:rsidRPr="002B40D3" w:rsidRDefault="00982EEF" w:rsidP="009B32B9">
            <w:pPr>
              <w:spacing w:after="0" w:line="240" w:lineRule="auto"/>
              <w:jc w:val="both"/>
              <w:rPr>
                <w:rFonts w:ascii="Calibri" w:eastAsia="Times New Roman" w:hAnsi="Calibri" w:cs="Calibri"/>
                <w:i/>
                <w:iCs/>
                <w:sz w:val="24"/>
                <w:szCs w:val="24"/>
                <w:lang w:eastAsia="ro-RO"/>
              </w:rPr>
            </w:pPr>
            <w:r w:rsidRPr="002B40D3">
              <w:rPr>
                <w:rFonts w:ascii="Calibri" w:eastAsia="Times New Roman" w:hAnsi="Calibri" w:cs="Calibri"/>
                <w:i/>
                <w:iCs/>
                <w:sz w:val="24"/>
                <w:szCs w:val="24"/>
                <w:lang w:eastAsia="ro-RO"/>
              </w:rPr>
              <w:t>7,24</w:t>
            </w:r>
          </w:p>
        </w:tc>
      </w:tr>
      <w:tr w:rsidR="00982EEF" w:rsidRPr="002B40D3" w14:paraId="5C4C5A51" w14:textId="77777777" w:rsidTr="009B32B9">
        <w:trPr>
          <w:gridAfter w:val="1"/>
          <w:wAfter w:w="36" w:type="dxa"/>
          <w:trHeight w:val="330"/>
        </w:trPr>
        <w:tc>
          <w:tcPr>
            <w:tcW w:w="175" w:type="dxa"/>
            <w:tcBorders>
              <w:top w:val="nil"/>
              <w:left w:val="single" w:sz="4" w:space="0" w:color="000000"/>
              <w:bottom w:val="single" w:sz="4" w:space="0" w:color="000000"/>
              <w:right w:val="single" w:sz="4" w:space="0" w:color="000000"/>
            </w:tcBorders>
            <w:noWrap/>
            <w:hideMark/>
          </w:tcPr>
          <w:p w14:paraId="4BA87AF6" w14:textId="77777777" w:rsidR="00982EEF" w:rsidRPr="002B40D3" w:rsidRDefault="00982EEF" w:rsidP="009B32B9">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9</w:t>
            </w:r>
          </w:p>
        </w:tc>
        <w:tc>
          <w:tcPr>
            <w:tcW w:w="1815" w:type="dxa"/>
            <w:vMerge/>
            <w:tcBorders>
              <w:top w:val="nil"/>
              <w:left w:val="single" w:sz="4" w:space="0" w:color="000000"/>
              <w:bottom w:val="single" w:sz="4" w:space="0" w:color="000000"/>
              <w:right w:val="single" w:sz="4" w:space="0" w:color="000000"/>
            </w:tcBorders>
            <w:vAlign w:val="center"/>
            <w:hideMark/>
          </w:tcPr>
          <w:p w14:paraId="19820024" w14:textId="77777777" w:rsidR="00982EEF" w:rsidRPr="002B40D3" w:rsidRDefault="00982EEF" w:rsidP="009B32B9">
            <w:pPr>
              <w:spacing w:after="0" w:line="240" w:lineRule="auto"/>
              <w:jc w:val="both"/>
              <w:rPr>
                <w:rFonts w:ascii="Calibri" w:eastAsia="Times New Roman" w:hAnsi="Calibri" w:cs="Calibri"/>
                <w:b/>
                <w:bCs/>
                <w:i/>
                <w:iCs/>
                <w:sz w:val="24"/>
                <w:szCs w:val="24"/>
                <w:lang w:eastAsia="ro-RO"/>
              </w:rPr>
            </w:pPr>
          </w:p>
        </w:tc>
        <w:tc>
          <w:tcPr>
            <w:tcW w:w="1103" w:type="dxa"/>
            <w:tcBorders>
              <w:top w:val="nil"/>
              <w:left w:val="nil"/>
              <w:bottom w:val="single" w:sz="4" w:space="0" w:color="000000"/>
              <w:right w:val="single" w:sz="4" w:space="0" w:color="000000"/>
            </w:tcBorders>
            <w:shd w:val="clear" w:color="000000" w:fill="E6E6E6"/>
            <w:hideMark/>
          </w:tcPr>
          <w:p w14:paraId="2B4C3793"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Rata de rotație a creantelor</w:t>
            </w:r>
          </w:p>
        </w:tc>
        <w:tc>
          <w:tcPr>
            <w:tcW w:w="1073" w:type="dxa"/>
            <w:tcBorders>
              <w:top w:val="nil"/>
              <w:left w:val="nil"/>
              <w:bottom w:val="single" w:sz="4" w:space="0" w:color="000000"/>
              <w:right w:val="single" w:sz="4" w:space="0" w:color="000000"/>
            </w:tcBorders>
            <w:shd w:val="clear" w:color="000000" w:fill="E6E6E6"/>
            <w:hideMark/>
          </w:tcPr>
          <w:p w14:paraId="25FCDBB8" w14:textId="77777777" w:rsidR="00982EEF" w:rsidRPr="002B40D3" w:rsidRDefault="00982EEF" w:rsidP="009B32B9">
            <w:pPr>
              <w:spacing w:after="0" w:line="240" w:lineRule="auto"/>
              <w:ind w:firstLineChars="200" w:firstLine="482"/>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nr.</w:t>
            </w:r>
          </w:p>
        </w:tc>
        <w:tc>
          <w:tcPr>
            <w:tcW w:w="918" w:type="dxa"/>
            <w:tcBorders>
              <w:top w:val="nil"/>
              <w:left w:val="nil"/>
              <w:bottom w:val="single" w:sz="4" w:space="0" w:color="000000"/>
              <w:right w:val="single" w:sz="4" w:space="0" w:color="000000"/>
            </w:tcBorders>
            <w:noWrap/>
            <w:hideMark/>
          </w:tcPr>
          <w:p w14:paraId="7085E919" w14:textId="77777777" w:rsidR="00982EEF" w:rsidRPr="002B40D3" w:rsidRDefault="00982EEF" w:rsidP="009B32B9">
            <w:pPr>
              <w:spacing w:after="0" w:line="240" w:lineRule="auto"/>
              <w:ind w:firstLineChars="100" w:firstLine="240"/>
              <w:jc w:val="both"/>
              <w:rPr>
                <w:rFonts w:ascii="Calibri" w:eastAsia="Times New Roman" w:hAnsi="Calibri" w:cs="Calibri"/>
                <w:i/>
                <w:iCs/>
                <w:sz w:val="24"/>
                <w:szCs w:val="24"/>
                <w:lang w:eastAsia="ro-RO"/>
              </w:rPr>
            </w:pPr>
            <w:r w:rsidRPr="002B40D3">
              <w:rPr>
                <w:rFonts w:ascii="Calibri" w:eastAsia="Times New Roman" w:hAnsi="Calibri" w:cs="Calibri"/>
                <w:i/>
                <w:iCs/>
                <w:sz w:val="24"/>
                <w:szCs w:val="24"/>
                <w:lang w:eastAsia="ro-RO"/>
              </w:rPr>
              <w:t>10,21</w:t>
            </w:r>
          </w:p>
        </w:tc>
      </w:tr>
      <w:tr w:rsidR="00982EEF" w:rsidRPr="002B40D3" w14:paraId="2C4E750D" w14:textId="77777777" w:rsidTr="009B32B9">
        <w:trPr>
          <w:gridAfter w:val="1"/>
          <w:wAfter w:w="36" w:type="dxa"/>
          <w:trHeight w:val="495"/>
        </w:trPr>
        <w:tc>
          <w:tcPr>
            <w:tcW w:w="175" w:type="dxa"/>
            <w:tcBorders>
              <w:top w:val="nil"/>
              <w:left w:val="single" w:sz="4" w:space="0" w:color="000000"/>
              <w:bottom w:val="single" w:sz="4" w:space="0" w:color="000000"/>
              <w:right w:val="single" w:sz="4" w:space="0" w:color="000000"/>
            </w:tcBorders>
            <w:noWrap/>
            <w:hideMark/>
          </w:tcPr>
          <w:p w14:paraId="7831C78A" w14:textId="77777777" w:rsidR="00982EEF" w:rsidRPr="002B40D3" w:rsidRDefault="00982EEF" w:rsidP="009B32B9">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10</w:t>
            </w:r>
          </w:p>
        </w:tc>
        <w:tc>
          <w:tcPr>
            <w:tcW w:w="1815" w:type="dxa"/>
            <w:vMerge w:val="restart"/>
            <w:tcBorders>
              <w:top w:val="nil"/>
              <w:left w:val="single" w:sz="4" w:space="0" w:color="000000"/>
              <w:bottom w:val="single" w:sz="4" w:space="0" w:color="000000"/>
              <w:right w:val="single" w:sz="4" w:space="0" w:color="000000"/>
            </w:tcBorders>
            <w:hideMark/>
          </w:tcPr>
          <w:p w14:paraId="28C0EB7A" w14:textId="77777777" w:rsidR="00982EEF" w:rsidRPr="002B40D3" w:rsidRDefault="00982EEF" w:rsidP="009B32B9">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Rentabilitate</w:t>
            </w:r>
          </w:p>
        </w:tc>
        <w:tc>
          <w:tcPr>
            <w:tcW w:w="1103" w:type="dxa"/>
            <w:tcBorders>
              <w:top w:val="nil"/>
              <w:left w:val="nil"/>
              <w:bottom w:val="single" w:sz="4" w:space="0" w:color="000000"/>
              <w:right w:val="single" w:sz="4" w:space="0" w:color="000000"/>
            </w:tcBorders>
            <w:hideMark/>
          </w:tcPr>
          <w:p w14:paraId="0C1661FE"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Rentabilitatea capitalului propriu (ROE)</w:t>
            </w:r>
          </w:p>
        </w:tc>
        <w:tc>
          <w:tcPr>
            <w:tcW w:w="1073" w:type="dxa"/>
            <w:tcBorders>
              <w:top w:val="nil"/>
              <w:left w:val="nil"/>
              <w:bottom w:val="single" w:sz="4" w:space="0" w:color="000000"/>
              <w:right w:val="single" w:sz="4" w:space="0" w:color="000000"/>
            </w:tcBorders>
            <w:shd w:val="clear" w:color="000000" w:fill="E6E6E6"/>
            <w:hideMark/>
          </w:tcPr>
          <w:p w14:paraId="51BA095D" w14:textId="77777777" w:rsidR="00982EEF" w:rsidRPr="002B40D3" w:rsidRDefault="00982EEF" w:rsidP="009B32B9">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w:t>
            </w:r>
          </w:p>
        </w:tc>
        <w:tc>
          <w:tcPr>
            <w:tcW w:w="918" w:type="dxa"/>
            <w:tcBorders>
              <w:top w:val="nil"/>
              <w:left w:val="nil"/>
              <w:bottom w:val="single" w:sz="4" w:space="0" w:color="000000"/>
              <w:right w:val="single" w:sz="4" w:space="0" w:color="000000"/>
            </w:tcBorders>
            <w:noWrap/>
            <w:hideMark/>
          </w:tcPr>
          <w:p w14:paraId="6906288C" w14:textId="77777777" w:rsidR="00982EEF" w:rsidRPr="002B40D3" w:rsidRDefault="00982EEF" w:rsidP="009B32B9">
            <w:pPr>
              <w:spacing w:after="0" w:line="240" w:lineRule="auto"/>
              <w:jc w:val="both"/>
              <w:rPr>
                <w:rFonts w:ascii="Calibri" w:eastAsia="Times New Roman" w:hAnsi="Calibri" w:cs="Calibri"/>
                <w:i/>
                <w:iCs/>
                <w:sz w:val="24"/>
                <w:szCs w:val="24"/>
                <w:lang w:eastAsia="ro-RO"/>
              </w:rPr>
            </w:pPr>
            <w:r w:rsidRPr="002B40D3">
              <w:rPr>
                <w:rFonts w:ascii="Calibri" w:eastAsia="Times New Roman" w:hAnsi="Calibri" w:cs="Calibri"/>
                <w:i/>
                <w:iCs/>
                <w:sz w:val="24"/>
                <w:szCs w:val="24"/>
                <w:lang w:eastAsia="ro-RO"/>
              </w:rPr>
              <w:t>10,95%</w:t>
            </w:r>
          </w:p>
        </w:tc>
      </w:tr>
      <w:tr w:rsidR="00982EEF" w:rsidRPr="002B40D3" w14:paraId="39227800" w14:textId="77777777" w:rsidTr="009B32B9">
        <w:trPr>
          <w:gridAfter w:val="1"/>
          <w:wAfter w:w="36" w:type="dxa"/>
          <w:trHeight w:val="495"/>
        </w:trPr>
        <w:tc>
          <w:tcPr>
            <w:tcW w:w="175" w:type="dxa"/>
            <w:tcBorders>
              <w:top w:val="nil"/>
              <w:left w:val="single" w:sz="4" w:space="0" w:color="000000"/>
              <w:bottom w:val="single" w:sz="4" w:space="0" w:color="000000"/>
              <w:right w:val="single" w:sz="4" w:space="0" w:color="000000"/>
            </w:tcBorders>
            <w:noWrap/>
            <w:hideMark/>
          </w:tcPr>
          <w:p w14:paraId="58ED46AB" w14:textId="77777777" w:rsidR="00982EEF" w:rsidRPr="002B40D3" w:rsidRDefault="00982EEF" w:rsidP="009B32B9">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11</w:t>
            </w:r>
          </w:p>
        </w:tc>
        <w:tc>
          <w:tcPr>
            <w:tcW w:w="1815" w:type="dxa"/>
            <w:vMerge/>
            <w:tcBorders>
              <w:top w:val="nil"/>
              <w:left w:val="single" w:sz="4" w:space="0" w:color="000000"/>
              <w:bottom w:val="single" w:sz="4" w:space="0" w:color="000000"/>
              <w:right w:val="single" w:sz="4" w:space="0" w:color="000000"/>
            </w:tcBorders>
            <w:vAlign w:val="center"/>
            <w:hideMark/>
          </w:tcPr>
          <w:p w14:paraId="21BCEAE2" w14:textId="77777777" w:rsidR="00982EEF" w:rsidRPr="002B40D3" w:rsidRDefault="00982EEF" w:rsidP="009B32B9">
            <w:pPr>
              <w:spacing w:after="0" w:line="240" w:lineRule="auto"/>
              <w:jc w:val="both"/>
              <w:rPr>
                <w:rFonts w:ascii="Calibri" w:eastAsia="Times New Roman" w:hAnsi="Calibri" w:cs="Calibri"/>
                <w:b/>
                <w:bCs/>
                <w:i/>
                <w:iCs/>
                <w:sz w:val="24"/>
                <w:szCs w:val="24"/>
                <w:lang w:eastAsia="ro-RO"/>
              </w:rPr>
            </w:pPr>
          </w:p>
        </w:tc>
        <w:tc>
          <w:tcPr>
            <w:tcW w:w="1103" w:type="dxa"/>
            <w:tcBorders>
              <w:top w:val="nil"/>
              <w:left w:val="nil"/>
              <w:bottom w:val="single" w:sz="4" w:space="0" w:color="000000"/>
              <w:right w:val="single" w:sz="4" w:space="0" w:color="000000"/>
            </w:tcBorders>
            <w:hideMark/>
          </w:tcPr>
          <w:p w14:paraId="678BB4FE"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Rentabilitatea activelor (ROA)</w:t>
            </w:r>
          </w:p>
        </w:tc>
        <w:tc>
          <w:tcPr>
            <w:tcW w:w="1073" w:type="dxa"/>
            <w:tcBorders>
              <w:top w:val="nil"/>
              <w:left w:val="nil"/>
              <w:bottom w:val="single" w:sz="4" w:space="0" w:color="000000"/>
              <w:right w:val="single" w:sz="4" w:space="0" w:color="000000"/>
            </w:tcBorders>
            <w:shd w:val="clear" w:color="000000" w:fill="E6E6E6"/>
            <w:hideMark/>
          </w:tcPr>
          <w:p w14:paraId="75AB6CC1" w14:textId="77777777" w:rsidR="00982EEF" w:rsidRPr="002B40D3" w:rsidRDefault="00982EEF" w:rsidP="009B32B9">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w:t>
            </w:r>
          </w:p>
        </w:tc>
        <w:tc>
          <w:tcPr>
            <w:tcW w:w="918" w:type="dxa"/>
            <w:tcBorders>
              <w:top w:val="nil"/>
              <w:left w:val="nil"/>
              <w:bottom w:val="single" w:sz="4" w:space="0" w:color="000000"/>
              <w:right w:val="single" w:sz="4" w:space="0" w:color="000000"/>
            </w:tcBorders>
            <w:noWrap/>
            <w:hideMark/>
          </w:tcPr>
          <w:p w14:paraId="4C782B50" w14:textId="77777777" w:rsidR="00982EEF" w:rsidRPr="002B40D3" w:rsidRDefault="00982EEF" w:rsidP="009B32B9">
            <w:pPr>
              <w:spacing w:after="0" w:line="240" w:lineRule="auto"/>
              <w:jc w:val="both"/>
              <w:rPr>
                <w:rFonts w:ascii="Calibri" w:eastAsia="Times New Roman" w:hAnsi="Calibri" w:cs="Calibri"/>
                <w:i/>
                <w:iCs/>
                <w:sz w:val="24"/>
                <w:szCs w:val="24"/>
                <w:lang w:eastAsia="ro-RO"/>
              </w:rPr>
            </w:pPr>
            <w:r w:rsidRPr="002B40D3">
              <w:rPr>
                <w:rFonts w:ascii="Calibri" w:eastAsia="Times New Roman" w:hAnsi="Calibri" w:cs="Calibri"/>
                <w:i/>
                <w:iCs/>
                <w:sz w:val="24"/>
                <w:szCs w:val="24"/>
                <w:lang w:eastAsia="ro-RO"/>
              </w:rPr>
              <w:t>7,94%</w:t>
            </w:r>
          </w:p>
        </w:tc>
      </w:tr>
      <w:tr w:rsidR="00982EEF" w:rsidRPr="002B40D3" w14:paraId="0E909056" w14:textId="77777777" w:rsidTr="009B32B9">
        <w:trPr>
          <w:gridAfter w:val="1"/>
          <w:wAfter w:w="36" w:type="dxa"/>
          <w:trHeight w:val="330"/>
        </w:trPr>
        <w:tc>
          <w:tcPr>
            <w:tcW w:w="175" w:type="dxa"/>
            <w:tcBorders>
              <w:top w:val="nil"/>
              <w:left w:val="single" w:sz="4" w:space="0" w:color="000000"/>
              <w:bottom w:val="single" w:sz="4" w:space="0" w:color="000000"/>
              <w:right w:val="single" w:sz="4" w:space="0" w:color="000000"/>
            </w:tcBorders>
            <w:noWrap/>
            <w:hideMark/>
          </w:tcPr>
          <w:p w14:paraId="7A626CF7" w14:textId="77777777" w:rsidR="00982EEF" w:rsidRPr="002B40D3" w:rsidRDefault="00982EEF" w:rsidP="009B32B9">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12</w:t>
            </w:r>
          </w:p>
        </w:tc>
        <w:tc>
          <w:tcPr>
            <w:tcW w:w="1815" w:type="dxa"/>
            <w:vMerge/>
            <w:tcBorders>
              <w:top w:val="nil"/>
              <w:left w:val="single" w:sz="4" w:space="0" w:color="000000"/>
              <w:bottom w:val="single" w:sz="4" w:space="0" w:color="000000"/>
              <w:right w:val="single" w:sz="4" w:space="0" w:color="000000"/>
            </w:tcBorders>
            <w:vAlign w:val="center"/>
            <w:hideMark/>
          </w:tcPr>
          <w:p w14:paraId="2CFB3F2F" w14:textId="77777777" w:rsidR="00982EEF" w:rsidRPr="002B40D3" w:rsidRDefault="00982EEF" w:rsidP="009B32B9">
            <w:pPr>
              <w:spacing w:after="0" w:line="240" w:lineRule="auto"/>
              <w:jc w:val="both"/>
              <w:rPr>
                <w:rFonts w:ascii="Calibri" w:eastAsia="Times New Roman" w:hAnsi="Calibri" w:cs="Calibri"/>
                <w:b/>
                <w:bCs/>
                <w:i/>
                <w:iCs/>
                <w:sz w:val="24"/>
                <w:szCs w:val="24"/>
                <w:lang w:eastAsia="ro-RO"/>
              </w:rPr>
            </w:pPr>
          </w:p>
        </w:tc>
        <w:tc>
          <w:tcPr>
            <w:tcW w:w="1103" w:type="dxa"/>
            <w:tcBorders>
              <w:top w:val="nil"/>
              <w:left w:val="nil"/>
              <w:bottom w:val="single" w:sz="4" w:space="0" w:color="000000"/>
              <w:right w:val="single" w:sz="4" w:space="0" w:color="000000"/>
            </w:tcBorders>
            <w:hideMark/>
          </w:tcPr>
          <w:p w14:paraId="3DB3C6DD"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Marja profitului din exploatare</w:t>
            </w:r>
          </w:p>
        </w:tc>
        <w:tc>
          <w:tcPr>
            <w:tcW w:w="1073" w:type="dxa"/>
            <w:tcBorders>
              <w:top w:val="nil"/>
              <w:left w:val="nil"/>
              <w:bottom w:val="single" w:sz="4" w:space="0" w:color="000000"/>
              <w:right w:val="single" w:sz="4" w:space="0" w:color="000000"/>
            </w:tcBorders>
            <w:shd w:val="clear" w:color="000000" w:fill="E6E6E6"/>
            <w:hideMark/>
          </w:tcPr>
          <w:p w14:paraId="34E0EF7E" w14:textId="77777777" w:rsidR="00982EEF" w:rsidRPr="002B40D3" w:rsidRDefault="00982EEF" w:rsidP="009B32B9">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w:t>
            </w:r>
          </w:p>
        </w:tc>
        <w:tc>
          <w:tcPr>
            <w:tcW w:w="918" w:type="dxa"/>
            <w:tcBorders>
              <w:top w:val="nil"/>
              <w:left w:val="nil"/>
              <w:bottom w:val="single" w:sz="4" w:space="0" w:color="000000"/>
              <w:right w:val="single" w:sz="4" w:space="0" w:color="000000"/>
            </w:tcBorders>
            <w:noWrap/>
            <w:hideMark/>
          </w:tcPr>
          <w:p w14:paraId="34507B22" w14:textId="77777777" w:rsidR="00982EEF" w:rsidRPr="002B40D3" w:rsidRDefault="00982EEF" w:rsidP="009B32B9">
            <w:pPr>
              <w:spacing w:after="0" w:line="240" w:lineRule="auto"/>
              <w:jc w:val="both"/>
              <w:rPr>
                <w:rFonts w:ascii="Calibri" w:eastAsia="Times New Roman" w:hAnsi="Calibri" w:cs="Calibri"/>
                <w:i/>
                <w:iCs/>
                <w:sz w:val="24"/>
                <w:szCs w:val="24"/>
                <w:lang w:eastAsia="ro-RO"/>
              </w:rPr>
            </w:pPr>
            <w:r w:rsidRPr="002B40D3">
              <w:rPr>
                <w:rFonts w:ascii="Calibri" w:eastAsia="Times New Roman" w:hAnsi="Calibri" w:cs="Calibri"/>
                <w:i/>
                <w:iCs/>
                <w:sz w:val="24"/>
                <w:szCs w:val="24"/>
                <w:lang w:eastAsia="ro-RO"/>
              </w:rPr>
              <w:t>12,27%</w:t>
            </w:r>
          </w:p>
        </w:tc>
      </w:tr>
      <w:tr w:rsidR="00982EEF" w:rsidRPr="002B40D3" w14:paraId="3822B347" w14:textId="77777777" w:rsidTr="009B32B9">
        <w:trPr>
          <w:gridAfter w:val="1"/>
          <w:wAfter w:w="36" w:type="dxa"/>
          <w:trHeight w:val="330"/>
        </w:trPr>
        <w:tc>
          <w:tcPr>
            <w:tcW w:w="175" w:type="dxa"/>
            <w:tcBorders>
              <w:top w:val="nil"/>
              <w:left w:val="single" w:sz="4" w:space="0" w:color="000000"/>
              <w:bottom w:val="single" w:sz="4" w:space="0" w:color="000000"/>
              <w:right w:val="single" w:sz="4" w:space="0" w:color="000000"/>
            </w:tcBorders>
            <w:noWrap/>
            <w:hideMark/>
          </w:tcPr>
          <w:p w14:paraId="5AFDE392" w14:textId="77777777" w:rsidR="00982EEF" w:rsidRPr="002B40D3" w:rsidRDefault="00982EEF" w:rsidP="009B32B9">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13</w:t>
            </w:r>
          </w:p>
        </w:tc>
        <w:tc>
          <w:tcPr>
            <w:tcW w:w="1815" w:type="dxa"/>
            <w:vMerge/>
            <w:tcBorders>
              <w:top w:val="nil"/>
              <w:left w:val="single" w:sz="4" w:space="0" w:color="000000"/>
              <w:bottom w:val="single" w:sz="4" w:space="0" w:color="000000"/>
              <w:right w:val="single" w:sz="4" w:space="0" w:color="000000"/>
            </w:tcBorders>
            <w:vAlign w:val="center"/>
            <w:hideMark/>
          </w:tcPr>
          <w:p w14:paraId="591037F2" w14:textId="77777777" w:rsidR="00982EEF" w:rsidRPr="002B40D3" w:rsidRDefault="00982EEF" w:rsidP="009B32B9">
            <w:pPr>
              <w:spacing w:after="0" w:line="240" w:lineRule="auto"/>
              <w:jc w:val="both"/>
              <w:rPr>
                <w:rFonts w:ascii="Calibri" w:eastAsia="Times New Roman" w:hAnsi="Calibri" w:cs="Calibri"/>
                <w:b/>
                <w:bCs/>
                <w:i/>
                <w:iCs/>
                <w:sz w:val="24"/>
                <w:szCs w:val="24"/>
                <w:lang w:eastAsia="ro-RO"/>
              </w:rPr>
            </w:pPr>
          </w:p>
        </w:tc>
        <w:tc>
          <w:tcPr>
            <w:tcW w:w="1103" w:type="dxa"/>
            <w:tcBorders>
              <w:top w:val="nil"/>
              <w:left w:val="nil"/>
              <w:bottom w:val="single" w:sz="4" w:space="0" w:color="000000"/>
              <w:right w:val="single" w:sz="4" w:space="0" w:color="000000"/>
            </w:tcBorders>
            <w:hideMark/>
          </w:tcPr>
          <w:p w14:paraId="5E3F2BEF"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Marja netă a profitului</w:t>
            </w:r>
          </w:p>
        </w:tc>
        <w:tc>
          <w:tcPr>
            <w:tcW w:w="1073" w:type="dxa"/>
            <w:tcBorders>
              <w:top w:val="nil"/>
              <w:left w:val="nil"/>
              <w:bottom w:val="single" w:sz="4" w:space="0" w:color="000000"/>
              <w:right w:val="single" w:sz="4" w:space="0" w:color="000000"/>
            </w:tcBorders>
            <w:shd w:val="clear" w:color="000000" w:fill="E6E6E6"/>
            <w:hideMark/>
          </w:tcPr>
          <w:p w14:paraId="388554AE" w14:textId="77777777" w:rsidR="00982EEF" w:rsidRPr="002B40D3" w:rsidRDefault="00982EEF" w:rsidP="009B32B9">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w:t>
            </w:r>
          </w:p>
        </w:tc>
        <w:tc>
          <w:tcPr>
            <w:tcW w:w="918" w:type="dxa"/>
            <w:tcBorders>
              <w:top w:val="nil"/>
              <w:left w:val="nil"/>
              <w:bottom w:val="single" w:sz="4" w:space="0" w:color="000000"/>
              <w:right w:val="single" w:sz="4" w:space="0" w:color="000000"/>
            </w:tcBorders>
            <w:noWrap/>
            <w:hideMark/>
          </w:tcPr>
          <w:p w14:paraId="6E0E5D6B" w14:textId="77777777" w:rsidR="00982EEF" w:rsidRPr="002B40D3" w:rsidRDefault="00982EEF" w:rsidP="009B32B9">
            <w:pPr>
              <w:spacing w:after="0" w:line="240" w:lineRule="auto"/>
              <w:jc w:val="both"/>
              <w:rPr>
                <w:rFonts w:ascii="Calibri" w:eastAsia="Times New Roman" w:hAnsi="Calibri" w:cs="Calibri"/>
                <w:i/>
                <w:iCs/>
                <w:sz w:val="24"/>
                <w:szCs w:val="24"/>
                <w:lang w:eastAsia="ro-RO"/>
              </w:rPr>
            </w:pPr>
            <w:r w:rsidRPr="002B40D3">
              <w:rPr>
                <w:rFonts w:ascii="Calibri" w:eastAsia="Times New Roman" w:hAnsi="Calibri" w:cs="Calibri"/>
                <w:i/>
                <w:iCs/>
                <w:sz w:val="24"/>
                <w:szCs w:val="24"/>
                <w:lang w:eastAsia="ro-RO"/>
              </w:rPr>
              <w:t>10,40%</w:t>
            </w:r>
          </w:p>
        </w:tc>
      </w:tr>
      <w:tr w:rsidR="00982EEF" w:rsidRPr="002B40D3" w14:paraId="1F777C9F" w14:textId="77777777" w:rsidTr="009B32B9">
        <w:trPr>
          <w:gridAfter w:val="1"/>
          <w:wAfter w:w="36" w:type="dxa"/>
          <w:trHeight w:val="690"/>
        </w:trPr>
        <w:tc>
          <w:tcPr>
            <w:tcW w:w="175" w:type="dxa"/>
            <w:tcBorders>
              <w:top w:val="nil"/>
              <w:left w:val="single" w:sz="4" w:space="0" w:color="000000"/>
              <w:bottom w:val="single" w:sz="4" w:space="0" w:color="000000"/>
              <w:right w:val="single" w:sz="4" w:space="0" w:color="000000"/>
            </w:tcBorders>
            <w:noWrap/>
            <w:hideMark/>
          </w:tcPr>
          <w:p w14:paraId="264489BB" w14:textId="77777777" w:rsidR="00982EEF" w:rsidRPr="002B40D3" w:rsidRDefault="00982EEF" w:rsidP="009B32B9">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14</w:t>
            </w:r>
          </w:p>
        </w:tc>
        <w:tc>
          <w:tcPr>
            <w:tcW w:w="1815" w:type="dxa"/>
            <w:vMerge/>
            <w:tcBorders>
              <w:top w:val="nil"/>
              <w:left w:val="single" w:sz="4" w:space="0" w:color="000000"/>
              <w:bottom w:val="single" w:sz="4" w:space="0" w:color="000000"/>
              <w:right w:val="single" w:sz="4" w:space="0" w:color="000000"/>
            </w:tcBorders>
            <w:vAlign w:val="center"/>
            <w:hideMark/>
          </w:tcPr>
          <w:p w14:paraId="2E6483BB" w14:textId="77777777" w:rsidR="00982EEF" w:rsidRPr="002B40D3" w:rsidRDefault="00982EEF" w:rsidP="009B32B9">
            <w:pPr>
              <w:spacing w:after="0" w:line="240" w:lineRule="auto"/>
              <w:jc w:val="both"/>
              <w:rPr>
                <w:rFonts w:ascii="Calibri" w:eastAsia="Times New Roman" w:hAnsi="Calibri" w:cs="Calibri"/>
                <w:b/>
                <w:bCs/>
                <w:i/>
                <w:iCs/>
                <w:sz w:val="24"/>
                <w:szCs w:val="24"/>
                <w:lang w:eastAsia="ro-RO"/>
              </w:rPr>
            </w:pPr>
          </w:p>
        </w:tc>
        <w:tc>
          <w:tcPr>
            <w:tcW w:w="1103" w:type="dxa"/>
            <w:tcBorders>
              <w:top w:val="nil"/>
              <w:left w:val="nil"/>
              <w:bottom w:val="single" w:sz="4" w:space="0" w:color="000000"/>
              <w:right w:val="single" w:sz="4" w:space="0" w:color="000000"/>
            </w:tcBorders>
            <w:hideMark/>
          </w:tcPr>
          <w:p w14:paraId="611E6AA2" w14:textId="77777777" w:rsidR="00982EEF" w:rsidRPr="002B40D3" w:rsidRDefault="00982EEF" w:rsidP="009B32B9">
            <w:pPr>
              <w:spacing w:after="0" w:line="240" w:lineRule="auto"/>
              <w:jc w:val="both"/>
              <w:rPr>
                <w:rFonts w:ascii="Calibri" w:eastAsia="Times New Roman" w:hAnsi="Calibri" w:cs="Calibri"/>
                <w:sz w:val="24"/>
                <w:szCs w:val="24"/>
                <w:lang w:eastAsia="ro-RO"/>
              </w:rPr>
            </w:pPr>
            <w:r w:rsidRPr="002B40D3">
              <w:rPr>
                <w:rFonts w:ascii="Calibri" w:eastAsia="Times New Roman" w:hAnsi="Calibri" w:cs="Calibri"/>
                <w:b/>
                <w:bCs/>
                <w:sz w:val="24"/>
                <w:szCs w:val="24"/>
                <w:lang w:eastAsia="ro-RO"/>
              </w:rPr>
              <w:t>Rata de creștere a cifrei de</w:t>
            </w:r>
            <w:r w:rsidRPr="002B40D3">
              <w:rPr>
                <w:rFonts w:ascii="Calibri" w:eastAsia="Times New Roman" w:hAnsi="Calibri" w:cs="Calibri"/>
                <w:b/>
                <w:bCs/>
                <w:sz w:val="24"/>
                <w:szCs w:val="24"/>
                <w:lang w:eastAsia="ro-RO"/>
              </w:rPr>
              <w:br/>
              <w:t>afaceri nete</w:t>
            </w:r>
            <w:r w:rsidRPr="002B40D3">
              <w:rPr>
                <w:rFonts w:ascii="Calibri" w:eastAsia="Times New Roman" w:hAnsi="Calibri" w:cs="Calibri"/>
                <w:b/>
                <w:bCs/>
                <w:sz w:val="24"/>
                <w:szCs w:val="24"/>
                <w:vertAlign w:val="superscript"/>
                <w:lang w:eastAsia="ro-RO"/>
              </w:rPr>
              <w:t>4)</w:t>
            </w:r>
          </w:p>
        </w:tc>
        <w:tc>
          <w:tcPr>
            <w:tcW w:w="1073" w:type="dxa"/>
            <w:tcBorders>
              <w:top w:val="nil"/>
              <w:left w:val="nil"/>
              <w:bottom w:val="single" w:sz="4" w:space="0" w:color="000000"/>
              <w:right w:val="single" w:sz="4" w:space="0" w:color="000000"/>
            </w:tcBorders>
            <w:shd w:val="clear" w:color="000000" w:fill="E6E6E6"/>
            <w:hideMark/>
          </w:tcPr>
          <w:p w14:paraId="66EDB08D" w14:textId="77777777" w:rsidR="00982EEF" w:rsidRPr="002B40D3" w:rsidRDefault="00982EEF" w:rsidP="009B32B9">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w:t>
            </w:r>
          </w:p>
        </w:tc>
        <w:tc>
          <w:tcPr>
            <w:tcW w:w="918" w:type="dxa"/>
            <w:tcBorders>
              <w:top w:val="nil"/>
              <w:left w:val="nil"/>
              <w:bottom w:val="single" w:sz="4" w:space="0" w:color="000000"/>
              <w:right w:val="single" w:sz="4" w:space="0" w:color="000000"/>
            </w:tcBorders>
            <w:noWrap/>
            <w:hideMark/>
          </w:tcPr>
          <w:p w14:paraId="479AFA0C" w14:textId="77777777" w:rsidR="00982EEF" w:rsidRPr="002B40D3" w:rsidRDefault="00982EEF" w:rsidP="009B32B9">
            <w:pPr>
              <w:spacing w:after="0" w:line="240" w:lineRule="auto"/>
              <w:jc w:val="both"/>
              <w:rPr>
                <w:rFonts w:ascii="Calibri" w:eastAsia="Times New Roman" w:hAnsi="Calibri" w:cs="Calibri"/>
                <w:i/>
                <w:iCs/>
                <w:sz w:val="24"/>
                <w:szCs w:val="24"/>
                <w:lang w:eastAsia="ro-RO"/>
              </w:rPr>
            </w:pPr>
            <w:r w:rsidRPr="002B40D3">
              <w:rPr>
                <w:rFonts w:ascii="Calibri" w:eastAsia="Times New Roman" w:hAnsi="Calibri" w:cs="Calibri"/>
                <w:i/>
                <w:iCs/>
                <w:sz w:val="24"/>
                <w:szCs w:val="24"/>
                <w:lang w:eastAsia="ro-RO"/>
              </w:rPr>
              <w:t>2,48%</w:t>
            </w:r>
          </w:p>
        </w:tc>
      </w:tr>
      <w:tr w:rsidR="00982EEF" w:rsidRPr="002B40D3" w14:paraId="446E9558" w14:textId="77777777" w:rsidTr="009B32B9">
        <w:trPr>
          <w:gridAfter w:val="1"/>
          <w:wAfter w:w="36" w:type="dxa"/>
          <w:trHeight w:val="1185"/>
        </w:trPr>
        <w:tc>
          <w:tcPr>
            <w:tcW w:w="175" w:type="dxa"/>
            <w:tcBorders>
              <w:top w:val="nil"/>
              <w:left w:val="single" w:sz="4" w:space="0" w:color="000000"/>
              <w:bottom w:val="single" w:sz="4" w:space="0" w:color="000000"/>
              <w:right w:val="single" w:sz="4" w:space="0" w:color="000000"/>
            </w:tcBorders>
            <w:noWrap/>
            <w:hideMark/>
          </w:tcPr>
          <w:p w14:paraId="45F4A692" w14:textId="77777777" w:rsidR="00982EEF" w:rsidRPr="002B40D3" w:rsidRDefault="00982EEF" w:rsidP="009B32B9">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15</w:t>
            </w:r>
          </w:p>
        </w:tc>
        <w:tc>
          <w:tcPr>
            <w:tcW w:w="1815" w:type="dxa"/>
            <w:vMerge/>
            <w:tcBorders>
              <w:top w:val="nil"/>
              <w:left w:val="single" w:sz="4" w:space="0" w:color="000000"/>
              <w:bottom w:val="single" w:sz="4" w:space="0" w:color="000000"/>
              <w:right w:val="single" w:sz="4" w:space="0" w:color="000000"/>
            </w:tcBorders>
            <w:vAlign w:val="center"/>
            <w:hideMark/>
          </w:tcPr>
          <w:p w14:paraId="55A6FB77" w14:textId="77777777" w:rsidR="00982EEF" w:rsidRPr="002B40D3" w:rsidRDefault="00982EEF" w:rsidP="009B32B9">
            <w:pPr>
              <w:spacing w:after="0" w:line="240" w:lineRule="auto"/>
              <w:jc w:val="both"/>
              <w:rPr>
                <w:rFonts w:ascii="Calibri" w:eastAsia="Times New Roman" w:hAnsi="Calibri" w:cs="Calibri"/>
                <w:b/>
                <w:bCs/>
                <w:i/>
                <w:iCs/>
                <w:sz w:val="24"/>
                <w:szCs w:val="24"/>
                <w:lang w:eastAsia="ro-RO"/>
              </w:rPr>
            </w:pPr>
          </w:p>
        </w:tc>
        <w:tc>
          <w:tcPr>
            <w:tcW w:w="1103" w:type="dxa"/>
            <w:tcBorders>
              <w:top w:val="nil"/>
              <w:left w:val="nil"/>
              <w:bottom w:val="single" w:sz="4" w:space="0" w:color="000000"/>
              <w:right w:val="single" w:sz="4" w:space="0" w:color="000000"/>
            </w:tcBorders>
            <w:hideMark/>
          </w:tcPr>
          <w:p w14:paraId="0209E890" w14:textId="77777777" w:rsidR="00982EEF" w:rsidRPr="002B40D3" w:rsidRDefault="00982EEF" w:rsidP="009B32B9">
            <w:pPr>
              <w:spacing w:after="0" w:line="240" w:lineRule="auto"/>
              <w:jc w:val="both"/>
              <w:rPr>
                <w:rFonts w:ascii="Calibri" w:eastAsia="Times New Roman" w:hAnsi="Calibri" w:cs="Calibri"/>
                <w:sz w:val="24"/>
                <w:szCs w:val="24"/>
                <w:lang w:eastAsia="ro-RO"/>
              </w:rPr>
            </w:pPr>
            <w:r w:rsidRPr="002B40D3">
              <w:rPr>
                <w:rFonts w:ascii="Calibri" w:eastAsia="Times New Roman" w:hAnsi="Calibri" w:cs="Calibri"/>
                <w:b/>
                <w:bCs/>
                <w:sz w:val="24"/>
                <w:szCs w:val="24"/>
                <w:lang w:eastAsia="ro-RO"/>
              </w:rPr>
              <w:t>Rata de creștere anuală a profitului</w:t>
            </w:r>
            <w:r w:rsidRPr="002B40D3">
              <w:rPr>
                <w:rFonts w:ascii="Calibri" w:eastAsia="Times New Roman" w:hAnsi="Calibri" w:cs="Calibri"/>
                <w:b/>
                <w:bCs/>
                <w:sz w:val="24"/>
                <w:szCs w:val="24"/>
                <w:vertAlign w:val="superscript"/>
                <w:lang w:eastAsia="ro-RO"/>
              </w:rPr>
              <w:t>5)</w:t>
            </w:r>
            <w:r w:rsidRPr="002B40D3">
              <w:rPr>
                <w:rFonts w:ascii="Calibri" w:eastAsia="Times New Roman" w:hAnsi="Calibri" w:cs="Calibri"/>
                <w:b/>
                <w:bCs/>
                <w:sz w:val="24"/>
                <w:szCs w:val="24"/>
                <w:lang w:eastAsia="ro-RO"/>
              </w:rPr>
              <w:t xml:space="preserve"> (rata</w:t>
            </w:r>
            <w:r w:rsidRPr="002B40D3">
              <w:rPr>
                <w:rFonts w:ascii="Calibri" w:eastAsia="Times New Roman" w:hAnsi="Calibri" w:cs="Calibri"/>
                <w:b/>
                <w:bCs/>
                <w:sz w:val="24"/>
                <w:szCs w:val="24"/>
                <w:lang w:eastAsia="ro-RO"/>
              </w:rPr>
              <w:br/>
              <w:t>de diminuare a</w:t>
            </w:r>
            <w:r w:rsidRPr="002B40D3">
              <w:rPr>
                <w:rFonts w:ascii="Calibri" w:eastAsia="Times New Roman" w:hAnsi="Calibri" w:cs="Calibri"/>
                <w:b/>
                <w:bCs/>
                <w:sz w:val="24"/>
                <w:szCs w:val="24"/>
                <w:lang w:eastAsia="ro-RO"/>
              </w:rPr>
              <w:br/>
              <w:t>pierderii)</w:t>
            </w:r>
          </w:p>
        </w:tc>
        <w:tc>
          <w:tcPr>
            <w:tcW w:w="1073" w:type="dxa"/>
            <w:tcBorders>
              <w:top w:val="nil"/>
              <w:left w:val="nil"/>
              <w:bottom w:val="single" w:sz="4" w:space="0" w:color="000000"/>
              <w:right w:val="single" w:sz="4" w:space="0" w:color="000000"/>
            </w:tcBorders>
            <w:shd w:val="clear" w:color="000000" w:fill="E6E6E6"/>
            <w:hideMark/>
          </w:tcPr>
          <w:p w14:paraId="512B981B" w14:textId="77777777" w:rsidR="00982EEF" w:rsidRPr="002B40D3" w:rsidRDefault="00982EEF" w:rsidP="009B32B9">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w:t>
            </w:r>
          </w:p>
        </w:tc>
        <w:tc>
          <w:tcPr>
            <w:tcW w:w="918" w:type="dxa"/>
            <w:tcBorders>
              <w:top w:val="nil"/>
              <w:left w:val="nil"/>
              <w:bottom w:val="single" w:sz="4" w:space="0" w:color="000000"/>
              <w:right w:val="single" w:sz="4" w:space="0" w:color="000000"/>
            </w:tcBorders>
            <w:noWrap/>
            <w:hideMark/>
          </w:tcPr>
          <w:p w14:paraId="10771BB4" w14:textId="77777777" w:rsidR="00982EEF" w:rsidRPr="002B40D3" w:rsidRDefault="00982EEF" w:rsidP="009B32B9">
            <w:pPr>
              <w:spacing w:after="0" w:line="240" w:lineRule="auto"/>
              <w:jc w:val="both"/>
              <w:rPr>
                <w:rFonts w:ascii="Calibri" w:eastAsia="Times New Roman" w:hAnsi="Calibri" w:cs="Calibri"/>
                <w:i/>
                <w:iCs/>
                <w:sz w:val="24"/>
                <w:szCs w:val="24"/>
                <w:lang w:eastAsia="ro-RO"/>
              </w:rPr>
            </w:pPr>
            <w:r w:rsidRPr="002B40D3">
              <w:rPr>
                <w:rFonts w:ascii="Calibri" w:eastAsia="Times New Roman" w:hAnsi="Calibri" w:cs="Calibri"/>
                <w:i/>
                <w:iCs/>
                <w:sz w:val="24"/>
                <w:szCs w:val="24"/>
                <w:lang w:eastAsia="ro-RO"/>
              </w:rPr>
              <w:t>2,90%</w:t>
            </w:r>
          </w:p>
        </w:tc>
      </w:tr>
      <w:tr w:rsidR="00982EEF" w:rsidRPr="002B40D3" w14:paraId="5926B597" w14:textId="77777777" w:rsidTr="009B32B9">
        <w:trPr>
          <w:gridAfter w:val="1"/>
          <w:wAfter w:w="36" w:type="dxa"/>
          <w:trHeight w:val="495"/>
        </w:trPr>
        <w:tc>
          <w:tcPr>
            <w:tcW w:w="175" w:type="dxa"/>
            <w:tcBorders>
              <w:top w:val="nil"/>
              <w:left w:val="single" w:sz="4" w:space="0" w:color="000000"/>
              <w:bottom w:val="nil"/>
              <w:right w:val="single" w:sz="4" w:space="0" w:color="000000"/>
            </w:tcBorders>
            <w:noWrap/>
            <w:hideMark/>
          </w:tcPr>
          <w:p w14:paraId="61641959" w14:textId="77777777" w:rsidR="00982EEF" w:rsidRPr="002B40D3" w:rsidRDefault="00982EEF" w:rsidP="009B32B9">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16</w:t>
            </w:r>
          </w:p>
        </w:tc>
        <w:tc>
          <w:tcPr>
            <w:tcW w:w="1815" w:type="dxa"/>
            <w:tcBorders>
              <w:top w:val="nil"/>
              <w:left w:val="nil"/>
              <w:bottom w:val="nil"/>
              <w:right w:val="single" w:sz="4" w:space="0" w:color="000000"/>
            </w:tcBorders>
            <w:shd w:val="clear" w:color="000000" w:fill="E6E6E6"/>
            <w:hideMark/>
          </w:tcPr>
          <w:p w14:paraId="582D5701" w14:textId="77777777" w:rsidR="00982EEF" w:rsidRPr="002B40D3" w:rsidRDefault="00982EEF" w:rsidP="009B32B9">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Politica de dividende</w:t>
            </w:r>
          </w:p>
        </w:tc>
        <w:tc>
          <w:tcPr>
            <w:tcW w:w="1103" w:type="dxa"/>
            <w:tcBorders>
              <w:top w:val="nil"/>
              <w:left w:val="nil"/>
              <w:bottom w:val="nil"/>
              <w:right w:val="single" w:sz="4" w:space="0" w:color="000000"/>
            </w:tcBorders>
            <w:shd w:val="clear" w:color="000000" w:fill="E6E6E6"/>
            <w:vAlign w:val="center"/>
            <w:hideMark/>
          </w:tcPr>
          <w:p w14:paraId="5E6F9BE0" w14:textId="77777777" w:rsidR="00982EEF" w:rsidRPr="002B40D3" w:rsidRDefault="00982EEF" w:rsidP="009B32B9">
            <w:pPr>
              <w:spacing w:after="0" w:line="240" w:lineRule="auto"/>
              <w:ind w:firstLineChars="100" w:firstLine="241"/>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Rata de plată a dividendelor</w:t>
            </w:r>
          </w:p>
        </w:tc>
        <w:tc>
          <w:tcPr>
            <w:tcW w:w="1073" w:type="dxa"/>
            <w:tcBorders>
              <w:top w:val="nil"/>
              <w:left w:val="nil"/>
              <w:bottom w:val="nil"/>
              <w:right w:val="single" w:sz="4" w:space="0" w:color="000000"/>
            </w:tcBorders>
            <w:shd w:val="clear" w:color="000000" w:fill="E6E6E6"/>
            <w:hideMark/>
          </w:tcPr>
          <w:p w14:paraId="7ABBCA65" w14:textId="77777777" w:rsidR="00982EEF" w:rsidRPr="002B40D3" w:rsidRDefault="00982EEF" w:rsidP="009B32B9">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w:t>
            </w:r>
          </w:p>
        </w:tc>
        <w:tc>
          <w:tcPr>
            <w:tcW w:w="918" w:type="dxa"/>
            <w:tcBorders>
              <w:top w:val="nil"/>
              <w:left w:val="nil"/>
              <w:bottom w:val="nil"/>
              <w:right w:val="single" w:sz="4" w:space="0" w:color="000000"/>
            </w:tcBorders>
            <w:noWrap/>
            <w:hideMark/>
          </w:tcPr>
          <w:p w14:paraId="115085B9" w14:textId="77777777" w:rsidR="00982EEF" w:rsidRPr="002B40D3" w:rsidRDefault="00982EEF" w:rsidP="009B32B9">
            <w:pPr>
              <w:spacing w:after="0" w:line="240" w:lineRule="auto"/>
              <w:jc w:val="both"/>
              <w:rPr>
                <w:rFonts w:ascii="Calibri" w:eastAsia="Times New Roman" w:hAnsi="Calibri" w:cs="Calibri"/>
                <w:i/>
                <w:iCs/>
                <w:sz w:val="24"/>
                <w:szCs w:val="24"/>
                <w:lang w:eastAsia="ro-RO"/>
              </w:rPr>
            </w:pPr>
            <w:r w:rsidRPr="002B40D3">
              <w:rPr>
                <w:rFonts w:ascii="Calibri" w:eastAsia="Times New Roman" w:hAnsi="Calibri" w:cs="Calibri"/>
                <w:i/>
                <w:iCs/>
                <w:sz w:val="24"/>
                <w:szCs w:val="24"/>
                <w:lang w:eastAsia="ro-RO"/>
              </w:rPr>
              <w:t>50,00%</w:t>
            </w:r>
          </w:p>
        </w:tc>
      </w:tr>
      <w:tr w:rsidR="00982EEF" w:rsidRPr="002B40D3" w14:paraId="5A260215" w14:textId="77777777" w:rsidTr="009B32B9">
        <w:trPr>
          <w:gridAfter w:val="1"/>
          <w:wAfter w:w="36" w:type="dxa"/>
          <w:trHeight w:val="476"/>
        </w:trPr>
        <w:tc>
          <w:tcPr>
            <w:tcW w:w="5084" w:type="dxa"/>
            <w:gridSpan w:val="5"/>
            <w:vMerge w:val="restart"/>
            <w:tcBorders>
              <w:top w:val="single" w:sz="4" w:space="0" w:color="auto"/>
              <w:left w:val="single" w:sz="4" w:space="0" w:color="auto"/>
              <w:bottom w:val="single" w:sz="4" w:space="0" w:color="auto"/>
              <w:right w:val="single" w:sz="4" w:space="0" w:color="auto"/>
            </w:tcBorders>
            <w:hideMark/>
          </w:tcPr>
          <w:p w14:paraId="3D114237" w14:textId="77777777" w:rsidR="00982EEF" w:rsidRPr="002B40D3" w:rsidRDefault="00982EEF" w:rsidP="009B32B9">
            <w:pPr>
              <w:spacing w:after="0" w:line="240" w:lineRule="auto"/>
              <w:jc w:val="both"/>
              <w:rPr>
                <w:rFonts w:ascii="Calibri" w:eastAsia="Times New Roman" w:hAnsi="Calibri" w:cs="Calibri"/>
                <w:sz w:val="24"/>
                <w:szCs w:val="24"/>
                <w:lang w:eastAsia="ro-RO"/>
              </w:rPr>
            </w:pPr>
            <w:r w:rsidRPr="002B40D3">
              <w:rPr>
                <w:rFonts w:ascii="Calibri" w:eastAsia="Times New Roman" w:hAnsi="Calibri" w:cs="Calibri"/>
                <w:b/>
                <w:bCs/>
                <w:sz w:val="24"/>
                <w:szCs w:val="24"/>
                <w:lang w:eastAsia="ro-RO"/>
              </w:rPr>
              <w:t>1) Nivelul minim al acestui indicator este 0 pentru  entitățile care nu desfășoară activități de cercetare-</w:t>
            </w:r>
            <w:r w:rsidRPr="002B40D3">
              <w:rPr>
                <w:rFonts w:ascii="Calibri" w:eastAsia="Times New Roman" w:hAnsi="Calibri" w:cs="Calibri"/>
                <w:b/>
                <w:bCs/>
                <w:sz w:val="24"/>
                <w:szCs w:val="24"/>
                <w:lang w:eastAsia="ro-RO"/>
              </w:rPr>
              <w:lastRenderedPageBreak/>
              <w:t>dezvoltare, iar pentru cele care înregistrează activități de cercetare-dezvoltare nivelul minim al acestui indicator este 0,28%.</w:t>
            </w:r>
            <w:r w:rsidRPr="002B40D3">
              <w:rPr>
                <w:rFonts w:ascii="Calibri" w:eastAsia="Times New Roman" w:hAnsi="Calibri" w:cs="Calibri"/>
                <w:b/>
                <w:bCs/>
                <w:sz w:val="24"/>
                <w:szCs w:val="24"/>
                <w:lang w:eastAsia="ro-RO"/>
              </w:rPr>
              <w:br/>
              <w:t>2) Indicatorul prezintă o valoare pozitivă, mai mică decât 1.</w:t>
            </w:r>
            <w:r w:rsidRPr="002B40D3">
              <w:rPr>
                <w:rFonts w:ascii="Calibri" w:eastAsia="Times New Roman" w:hAnsi="Calibri" w:cs="Calibri"/>
                <w:b/>
                <w:bCs/>
                <w:sz w:val="24"/>
                <w:szCs w:val="24"/>
                <w:lang w:eastAsia="ro-RO"/>
              </w:rPr>
              <w:br/>
              <w:t>3) Indicatorul prezintă o valoare pozitivă, a cărui analiză va fi corelată cu politica de investiții și de capitalizare.</w:t>
            </w:r>
            <w:r w:rsidRPr="002B40D3">
              <w:rPr>
                <w:rFonts w:ascii="Calibri" w:eastAsia="Times New Roman" w:hAnsi="Calibri" w:cs="Calibri"/>
                <w:b/>
                <w:bCs/>
                <w:sz w:val="24"/>
                <w:szCs w:val="24"/>
                <w:lang w:eastAsia="ro-RO"/>
              </w:rPr>
              <w:br/>
              <w:t>4) Nivelul minim al acestui indicator este corelat cu prevederile art.8 alin.(4), respectiv art.37 alin.(3) din OUG nr. 109/2011.</w:t>
            </w:r>
            <w:r w:rsidRPr="002B40D3">
              <w:rPr>
                <w:rFonts w:ascii="Calibri" w:eastAsia="Times New Roman" w:hAnsi="Calibri" w:cs="Calibri"/>
                <w:b/>
                <w:bCs/>
                <w:sz w:val="24"/>
                <w:szCs w:val="24"/>
                <w:lang w:eastAsia="ro-RO"/>
              </w:rPr>
              <w:br/>
              <w:t>5) Acest indicator se calculează conform formulei din legislație și reprezintă creșterea profitului sau diminuarea pierderii, după caz.</w:t>
            </w:r>
          </w:p>
        </w:tc>
      </w:tr>
      <w:tr w:rsidR="00982EEF" w:rsidRPr="002B40D3" w14:paraId="2A53DA33" w14:textId="77777777" w:rsidTr="009B32B9">
        <w:trPr>
          <w:trHeight w:val="263"/>
        </w:trPr>
        <w:tc>
          <w:tcPr>
            <w:tcW w:w="5084" w:type="dxa"/>
            <w:gridSpan w:val="5"/>
            <w:vMerge/>
            <w:tcBorders>
              <w:top w:val="single" w:sz="4" w:space="0" w:color="auto"/>
              <w:left w:val="single" w:sz="4" w:space="0" w:color="auto"/>
              <w:bottom w:val="single" w:sz="4" w:space="0" w:color="auto"/>
              <w:right w:val="single" w:sz="4" w:space="0" w:color="auto"/>
            </w:tcBorders>
            <w:vAlign w:val="center"/>
            <w:hideMark/>
          </w:tcPr>
          <w:p w14:paraId="7F2AD21E" w14:textId="77777777" w:rsidR="00982EEF" w:rsidRPr="002B40D3" w:rsidRDefault="00982EEF" w:rsidP="009B32B9">
            <w:pPr>
              <w:spacing w:after="0" w:line="240" w:lineRule="auto"/>
              <w:jc w:val="both"/>
              <w:rPr>
                <w:rFonts w:ascii="Calibri" w:eastAsia="Times New Roman" w:hAnsi="Calibri" w:cs="Calibri"/>
                <w:sz w:val="24"/>
                <w:szCs w:val="24"/>
                <w:lang w:eastAsia="ro-RO"/>
              </w:rPr>
            </w:pPr>
          </w:p>
        </w:tc>
        <w:tc>
          <w:tcPr>
            <w:tcW w:w="36" w:type="dxa"/>
            <w:tcBorders>
              <w:top w:val="nil"/>
              <w:left w:val="nil"/>
              <w:bottom w:val="nil"/>
              <w:right w:val="nil"/>
            </w:tcBorders>
            <w:noWrap/>
            <w:hideMark/>
          </w:tcPr>
          <w:p w14:paraId="28CBB7B8" w14:textId="77777777" w:rsidR="00982EEF" w:rsidRPr="002B40D3" w:rsidRDefault="00982EEF" w:rsidP="009B32B9">
            <w:pPr>
              <w:spacing w:after="0" w:line="240" w:lineRule="auto"/>
              <w:jc w:val="both"/>
              <w:rPr>
                <w:rFonts w:ascii="Calibri" w:eastAsia="Times New Roman" w:hAnsi="Calibri" w:cs="Calibri"/>
                <w:sz w:val="24"/>
                <w:szCs w:val="24"/>
                <w:lang w:eastAsia="ro-RO"/>
              </w:rPr>
            </w:pPr>
          </w:p>
        </w:tc>
      </w:tr>
      <w:tr w:rsidR="00982EEF" w:rsidRPr="002B40D3" w14:paraId="0E661599" w14:textId="77777777" w:rsidTr="009B32B9">
        <w:trPr>
          <w:trHeight w:val="263"/>
        </w:trPr>
        <w:tc>
          <w:tcPr>
            <w:tcW w:w="5084" w:type="dxa"/>
            <w:gridSpan w:val="5"/>
            <w:vMerge/>
            <w:tcBorders>
              <w:top w:val="single" w:sz="4" w:space="0" w:color="auto"/>
              <w:left w:val="single" w:sz="4" w:space="0" w:color="auto"/>
              <w:bottom w:val="single" w:sz="4" w:space="0" w:color="auto"/>
              <w:right w:val="single" w:sz="4" w:space="0" w:color="auto"/>
            </w:tcBorders>
            <w:vAlign w:val="center"/>
            <w:hideMark/>
          </w:tcPr>
          <w:p w14:paraId="6DE68D86" w14:textId="77777777" w:rsidR="00982EEF" w:rsidRPr="002B40D3" w:rsidRDefault="00982EEF" w:rsidP="009B32B9">
            <w:pPr>
              <w:spacing w:after="0" w:line="240" w:lineRule="auto"/>
              <w:jc w:val="both"/>
              <w:rPr>
                <w:rFonts w:ascii="Calibri" w:eastAsia="Times New Roman" w:hAnsi="Calibri" w:cs="Calibri"/>
                <w:sz w:val="24"/>
                <w:szCs w:val="24"/>
                <w:lang w:eastAsia="ro-RO"/>
              </w:rPr>
            </w:pPr>
          </w:p>
        </w:tc>
        <w:tc>
          <w:tcPr>
            <w:tcW w:w="36" w:type="dxa"/>
            <w:tcBorders>
              <w:top w:val="nil"/>
              <w:left w:val="nil"/>
              <w:bottom w:val="nil"/>
              <w:right w:val="nil"/>
            </w:tcBorders>
            <w:noWrap/>
            <w:hideMark/>
          </w:tcPr>
          <w:p w14:paraId="40D033F5" w14:textId="77777777" w:rsidR="00982EEF" w:rsidRPr="002B40D3" w:rsidRDefault="00982EEF" w:rsidP="009B32B9">
            <w:pPr>
              <w:spacing w:after="0" w:line="240" w:lineRule="auto"/>
              <w:jc w:val="both"/>
              <w:rPr>
                <w:rFonts w:ascii="Calibri" w:eastAsia="Times New Roman" w:hAnsi="Calibri" w:cs="Calibri"/>
                <w:sz w:val="24"/>
                <w:szCs w:val="24"/>
                <w:lang w:eastAsia="ro-RO"/>
              </w:rPr>
            </w:pPr>
          </w:p>
        </w:tc>
      </w:tr>
      <w:tr w:rsidR="00982EEF" w:rsidRPr="002B40D3" w14:paraId="44E30CD0" w14:textId="77777777" w:rsidTr="009B32B9">
        <w:trPr>
          <w:trHeight w:val="263"/>
        </w:trPr>
        <w:tc>
          <w:tcPr>
            <w:tcW w:w="5084" w:type="dxa"/>
            <w:gridSpan w:val="5"/>
            <w:vMerge/>
            <w:tcBorders>
              <w:top w:val="single" w:sz="4" w:space="0" w:color="auto"/>
              <w:left w:val="single" w:sz="4" w:space="0" w:color="auto"/>
              <w:bottom w:val="single" w:sz="4" w:space="0" w:color="auto"/>
              <w:right w:val="single" w:sz="4" w:space="0" w:color="auto"/>
            </w:tcBorders>
            <w:vAlign w:val="center"/>
            <w:hideMark/>
          </w:tcPr>
          <w:p w14:paraId="7D574F04" w14:textId="77777777" w:rsidR="00982EEF" w:rsidRPr="002B40D3" w:rsidRDefault="00982EEF" w:rsidP="009B32B9">
            <w:pPr>
              <w:spacing w:after="0" w:line="240" w:lineRule="auto"/>
              <w:jc w:val="both"/>
              <w:rPr>
                <w:rFonts w:ascii="Calibri" w:eastAsia="Times New Roman" w:hAnsi="Calibri" w:cs="Calibri"/>
                <w:sz w:val="24"/>
                <w:szCs w:val="24"/>
                <w:lang w:eastAsia="ro-RO"/>
              </w:rPr>
            </w:pPr>
          </w:p>
        </w:tc>
        <w:tc>
          <w:tcPr>
            <w:tcW w:w="36" w:type="dxa"/>
            <w:tcBorders>
              <w:top w:val="nil"/>
              <w:left w:val="nil"/>
              <w:bottom w:val="nil"/>
              <w:right w:val="nil"/>
            </w:tcBorders>
            <w:noWrap/>
            <w:hideMark/>
          </w:tcPr>
          <w:p w14:paraId="197F54C0" w14:textId="77777777" w:rsidR="00982EEF" w:rsidRPr="002B40D3" w:rsidRDefault="00982EEF" w:rsidP="009B32B9">
            <w:pPr>
              <w:spacing w:after="0" w:line="240" w:lineRule="auto"/>
              <w:jc w:val="both"/>
              <w:rPr>
                <w:rFonts w:ascii="Calibri" w:eastAsia="Times New Roman" w:hAnsi="Calibri" w:cs="Calibri"/>
                <w:sz w:val="24"/>
                <w:szCs w:val="24"/>
                <w:lang w:eastAsia="ro-RO"/>
              </w:rPr>
            </w:pPr>
          </w:p>
        </w:tc>
      </w:tr>
      <w:tr w:rsidR="00982EEF" w:rsidRPr="002B40D3" w14:paraId="2140A7E9" w14:textId="77777777" w:rsidTr="009B32B9">
        <w:trPr>
          <w:trHeight w:val="263"/>
        </w:trPr>
        <w:tc>
          <w:tcPr>
            <w:tcW w:w="5084" w:type="dxa"/>
            <w:gridSpan w:val="5"/>
            <w:vMerge/>
            <w:tcBorders>
              <w:top w:val="single" w:sz="4" w:space="0" w:color="auto"/>
              <w:left w:val="single" w:sz="4" w:space="0" w:color="auto"/>
              <w:bottom w:val="single" w:sz="4" w:space="0" w:color="auto"/>
              <w:right w:val="single" w:sz="4" w:space="0" w:color="auto"/>
            </w:tcBorders>
            <w:vAlign w:val="center"/>
            <w:hideMark/>
          </w:tcPr>
          <w:p w14:paraId="556F50D7" w14:textId="77777777" w:rsidR="00982EEF" w:rsidRPr="002B40D3" w:rsidRDefault="00982EEF" w:rsidP="009B32B9">
            <w:pPr>
              <w:spacing w:after="0" w:line="240" w:lineRule="auto"/>
              <w:jc w:val="both"/>
              <w:rPr>
                <w:rFonts w:ascii="Calibri" w:eastAsia="Times New Roman" w:hAnsi="Calibri" w:cs="Calibri"/>
                <w:sz w:val="24"/>
                <w:szCs w:val="24"/>
                <w:lang w:eastAsia="ro-RO"/>
              </w:rPr>
            </w:pPr>
          </w:p>
        </w:tc>
        <w:tc>
          <w:tcPr>
            <w:tcW w:w="36" w:type="dxa"/>
            <w:tcBorders>
              <w:top w:val="nil"/>
              <w:left w:val="nil"/>
              <w:bottom w:val="nil"/>
              <w:right w:val="nil"/>
            </w:tcBorders>
            <w:noWrap/>
            <w:hideMark/>
          </w:tcPr>
          <w:p w14:paraId="2A7D3AAC" w14:textId="77777777" w:rsidR="00982EEF" w:rsidRPr="002B40D3" w:rsidRDefault="00982EEF" w:rsidP="009B32B9">
            <w:pPr>
              <w:spacing w:after="0" w:line="240" w:lineRule="auto"/>
              <w:jc w:val="both"/>
              <w:rPr>
                <w:rFonts w:ascii="Calibri" w:eastAsia="Times New Roman" w:hAnsi="Calibri" w:cs="Calibri"/>
                <w:sz w:val="24"/>
                <w:szCs w:val="24"/>
                <w:lang w:eastAsia="ro-RO"/>
              </w:rPr>
            </w:pPr>
          </w:p>
        </w:tc>
      </w:tr>
      <w:tr w:rsidR="00982EEF" w:rsidRPr="002B40D3" w14:paraId="1BBB030A" w14:textId="77777777" w:rsidTr="009B32B9">
        <w:trPr>
          <w:trHeight w:val="263"/>
        </w:trPr>
        <w:tc>
          <w:tcPr>
            <w:tcW w:w="5084" w:type="dxa"/>
            <w:gridSpan w:val="5"/>
            <w:vMerge/>
            <w:tcBorders>
              <w:top w:val="single" w:sz="4" w:space="0" w:color="auto"/>
              <w:left w:val="single" w:sz="4" w:space="0" w:color="auto"/>
              <w:bottom w:val="single" w:sz="4" w:space="0" w:color="auto"/>
              <w:right w:val="single" w:sz="4" w:space="0" w:color="auto"/>
            </w:tcBorders>
            <w:vAlign w:val="center"/>
            <w:hideMark/>
          </w:tcPr>
          <w:p w14:paraId="48765DCD" w14:textId="77777777" w:rsidR="00982EEF" w:rsidRPr="002B40D3" w:rsidRDefault="00982EEF" w:rsidP="009B32B9">
            <w:pPr>
              <w:spacing w:after="0" w:line="240" w:lineRule="auto"/>
              <w:jc w:val="both"/>
              <w:rPr>
                <w:rFonts w:ascii="Calibri" w:eastAsia="Times New Roman" w:hAnsi="Calibri" w:cs="Calibri"/>
                <w:sz w:val="24"/>
                <w:szCs w:val="24"/>
                <w:lang w:eastAsia="ro-RO"/>
              </w:rPr>
            </w:pPr>
          </w:p>
        </w:tc>
        <w:tc>
          <w:tcPr>
            <w:tcW w:w="36" w:type="dxa"/>
            <w:tcBorders>
              <w:top w:val="nil"/>
              <w:left w:val="nil"/>
              <w:bottom w:val="nil"/>
              <w:right w:val="nil"/>
            </w:tcBorders>
            <w:noWrap/>
            <w:hideMark/>
          </w:tcPr>
          <w:p w14:paraId="7FF9583C" w14:textId="77777777" w:rsidR="00982EEF" w:rsidRPr="002B40D3" w:rsidRDefault="00982EEF" w:rsidP="009B32B9">
            <w:pPr>
              <w:spacing w:after="0" w:line="240" w:lineRule="auto"/>
              <w:jc w:val="both"/>
              <w:rPr>
                <w:rFonts w:ascii="Calibri" w:eastAsia="Times New Roman" w:hAnsi="Calibri" w:cs="Calibri"/>
                <w:sz w:val="24"/>
                <w:szCs w:val="24"/>
                <w:lang w:eastAsia="ro-RO"/>
              </w:rPr>
            </w:pPr>
          </w:p>
        </w:tc>
      </w:tr>
      <w:tr w:rsidR="00982EEF" w:rsidRPr="002B40D3" w14:paraId="5F28F6C5" w14:textId="77777777" w:rsidTr="009B32B9">
        <w:trPr>
          <w:trHeight w:val="210"/>
        </w:trPr>
        <w:tc>
          <w:tcPr>
            <w:tcW w:w="5084" w:type="dxa"/>
            <w:gridSpan w:val="5"/>
            <w:vMerge/>
            <w:tcBorders>
              <w:top w:val="single" w:sz="4" w:space="0" w:color="auto"/>
              <w:left w:val="single" w:sz="4" w:space="0" w:color="auto"/>
              <w:bottom w:val="single" w:sz="4" w:space="0" w:color="auto"/>
              <w:right w:val="single" w:sz="4" w:space="0" w:color="auto"/>
            </w:tcBorders>
            <w:vAlign w:val="center"/>
            <w:hideMark/>
          </w:tcPr>
          <w:p w14:paraId="7070593E" w14:textId="77777777" w:rsidR="00982EEF" w:rsidRPr="002B40D3" w:rsidRDefault="00982EEF" w:rsidP="009B32B9">
            <w:pPr>
              <w:spacing w:after="0" w:line="240" w:lineRule="auto"/>
              <w:jc w:val="both"/>
              <w:rPr>
                <w:rFonts w:ascii="Calibri" w:eastAsia="Times New Roman" w:hAnsi="Calibri" w:cs="Calibri"/>
                <w:sz w:val="24"/>
                <w:szCs w:val="24"/>
                <w:lang w:eastAsia="ro-RO"/>
              </w:rPr>
            </w:pPr>
          </w:p>
        </w:tc>
        <w:tc>
          <w:tcPr>
            <w:tcW w:w="36" w:type="dxa"/>
            <w:tcBorders>
              <w:top w:val="nil"/>
              <w:left w:val="nil"/>
              <w:bottom w:val="nil"/>
              <w:right w:val="nil"/>
            </w:tcBorders>
            <w:noWrap/>
            <w:hideMark/>
          </w:tcPr>
          <w:p w14:paraId="211C8BB9" w14:textId="77777777" w:rsidR="00982EEF" w:rsidRPr="002B40D3" w:rsidRDefault="00982EEF" w:rsidP="009B32B9">
            <w:pPr>
              <w:spacing w:after="0" w:line="240" w:lineRule="auto"/>
              <w:jc w:val="both"/>
              <w:rPr>
                <w:rFonts w:ascii="Calibri" w:eastAsia="Times New Roman" w:hAnsi="Calibri" w:cs="Calibri"/>
                <w:sz w:val="24"/>
                <w:szCs w:val="24"/>
                <w:lang w:eastAsia="ro-RO"/>
              </w:rPr>
            </w:pPr>
          </w:p>
        </w:tc>
      </w:tr>
    </w:tbl>
    <w:p w14:paraId="418FD71B" w14:textId="77777777" w:rsidR="00982EEF" w:rsidRPr="002B40D3" w:rsidRDefault="00982EEF" w:rsidP="00982EEF">
      <w:pPr>
        <w:spacing w:after="0" w:line="240" w:lineRule="auto"/>
        <w:jc w:val="both"/>
        <w:rPr>
          <w:rFonts w:ascii="Calibri" w:hAnsi="Calibri" w:cs="Calibri"/>
          <w:sz w:val="24"/>
          <w:szCs w:val="24"/>
        </w:rPr>
      </w:pPr>
    </w:p>
    <w:p w14:paraId="463C0418" w14:textId="77777777" w:rsidR="00982EEF" w:rsidRPr="002B40D3" w:rsidRDefault="00982EEF" w:rsidP="00982EEF">
      <w:pPr>
        <w:spacing w:after="0" w:line="240" w:lineRule="auto"/>
        <w:jc w:val="both"/>
        <w:rPr>
          <w:rFonts w:ascii="Calibri" w:hAnsi="Calibri" w:cs="Calibri"/>
          <w:sz w:val="24"/>
          <w:szCs w:val="24"/>
        </w:rPr>
      </w:pPr>
    </w:p>
    <w:p w14:paraId="0775EC08" w14:textId="77777777" w:rsidR="00982EEF" w:rsidRPr="002B40D3" w:rsidRDefault="00982EEF" w:rsidP="00982EEF">
      <w:pPr>
        <w:spacing w:after="0" w:line="240" w:lineRule="auto"/>
        <w:jc w:val="both"/>
        <w:rPr>
          <w:rFonts w:ascii="Calibri" w:hAnsi="Calibri" w:cs="Calibri"/>
          <w:b/>
          <w:bCs/>
          <w:sz w:val="24"/>
          <w:szCs w:val="24"/>
        </w:rPr>
      </w:pPr>
      <w:r w:rsidRPr="002B40D3">
        <w:rPr>
          <w:rFonts w:ascii="Calibri" w:hAnsi="Calibri" w:cs="Calibri"/>
          <w:b/>
          <w:bCs/>
          <w:sz w:val="24"/>
          <w:szCs w:val="24"/>
        </w:rPr>
        <w:t>7.2.2. Nivelul minim al indicatorilor de performanță nefinanciari stabiliți conform metodologiei prevăzute în Hotărârea nr. 639 din 27 iulie 2023 pentru aprobarea Normelor metodologice de aplicare a Ordonanței de Urgență a guvernului nr. 109/2011 privind guvernanța corporativă a întreprinderilor publice, publicat în Monitorul Oficial al României, partea I, nr. 187.</w:t>
      </w:r>
    </w:p>
    <w:p w14:paraId="51ECA42E" w14:textId="77777777" w:rsidR="00982EEF" w:rsidRPr="002B40D3" w:rsidRDefault="00982EEF" w:rsidP="00982EEF">
      <w:pPr>
        <w:spacing w:after="0" w:line="240" w:lineRule="auto"/>
        <w:jc w:val="both"/>
        <w:rPr>
          <w:rFonts w:ascii="Calibri" w:hAnsi="Calibri" w:cs="Calibri"/>
          <w:sz w:val="24"/>
          <w:szCs w:val="24"/>
        </w:rPr>
      </w:pPr>
    </w:p>
    <w:tbl>
      <w:tblPr>
        <w:tblW w:w="4800" w:type="dxa"/>
        <w:tblCellMar>
          <w:top w:w="15" w:type="dxa"/>
        </w:tblCellMar>
        <w:tblLook w:val="04A0" w:firstRow="1" w:lastRow="0" w:firstColumn="1" w:lastColumn="0" w:noHBand="0" w:noVBand="1"/>
      </w:tblPr>
      <w:tblGrid>
        <w:gridCol w:w="460"/>
        <w:gridCol w:w="1353"/>
        <w:gridCol w:w="1906"/>
        <w:gridCol w:w="927"/>
        <w:gridCol w:w="1465"/>
        <w:gridCol w:w="222"/>
      </w:tblGrid>
      <w:tr w:rsidR="00982EEF" w:rsidRPr="002B40D3" w14:paraId="443A5332" w14:textId="77777777" w:rsidTr="009B32B9">
        <w:trPr>
          <w:gridAfter w:val="1"/>
          <w:wAfter w:w="36" w:type="dxa"/>
          <w:trHeight w:val="476"/>
        </w:trPr>
        <w:tc>
          <w:tcPr>
            <w:tcW w:w="4764" w:type="dxa"/>
            <w:gridSpan w:val="5"/>
            <w:vMerge w:val="restart"/>
            <w:tcBorders>
              <w:top w:val="single" w:sz="4" w:space="0" w:color="auto"/>
              <w:left w:val="single" w:sz="4" w:space="0" w:color="auto"/>
              <w:bottom w:val="single" w:sz="4" w:space="0" w:color="auto"/>
              <w:right w:val="single" w:sz="4" w:space="0" w:color="auto"/>
            </w:tcBorders>
            <w:hideMark/>
          </w:tcPr>
          <w:p w14:paraId="7E63582B"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NIVELUL MINIM AL INDICATORILOR DE PERFORMANȚĂ NEFINANCIARI STABILIȚI CONFORM METODOLOGIEI PREVĂZUTE ÎN HOTĂRÂREA NR. 639 DIN 27 IULIE 2023 PENTRU APROBAREA NORMELOR METODOLOGICE DE APLICARE A ORDONANȚEI DE URGENȚĂ A GUVERNULUI NR. 109/2011 PRIVIND GUVERNANȚA CORPORATIVĂ A ÎNTREPRINDERILOR PUBLICE</w:t>
            </w:r>
          </w:p>
        </w:tc>
      </w:tr>
      <w:tr w:rsidR="00982EEF" w:rsidRPr="002B40D3" w14:paraId="7526F160" w14:textId="77777777" w:rsidTr="009B32B9">
        <w:trPr>
          <w:trHeight w:val="263"/>
        </w:trPr>
        <w:tc>
          <w:tcPr>
            <w:tcW w:w="4764" w:type="dxa"/>
            <w:gridSpan w:val="5"/>
            <w:vMerge/>
            <w:tcBorders>
              <w:top w:val="single" w:sz="4" w:space="0" w:color="auto"/>
              <w:left w:val="single" w:sz="4" w:space="0" w:color="auto"/>
              <w:bottom w:val="single" w:sz="4" w:space="0" w:color="auto"/>
              <w:right w:val="single" w:sz="4" w:space="0" w:color="auto"/>
            </w:tcBorders>
            <w:vAlign w:val="center"/>
            <w:hideMark/>
          </w:tcPr>
          <w:p w14:paraId="0C967C76"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p>
        </w:tc>
        <w:tc>
          <w:tcPr>
            <w:tcW w:w="36" w:type="dxa"/>
            <w:tcBorders>
              <w:top w:val="nil"/>
              <w:left w:val="nil"/>
              <w:bottom w:val="nil"/>
              <w:right w:val="nil"/>
            </w:tcBorders>
            <w:noWrap/>
            <w:hideMark/>
          </w:tcPr>
          <w:p w14:paraId="04315F70"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p>
        </w:tc>
      </w:tr>
      <w:tr w:rsidR="00982EEF" w:rsidRPr="002B40D3" w14:paraId="001321EF" w14:textId="77777777" w:rsidTr="009B32B9">
        <w:trPr>
          <w:trHeight w:val="338"/>
        </w:trPr>
        <w:tc>
          <w:tcPr>
            <w:tcW w:w="4764" w:type="dxa"/>
            <w:gridSpan w:val="5"/>
            <w:vMerge/>
            <w:tcBorders>
              <w:top w:val="single" w:sz="4" w:space="0" w:color="auto"/>
              <w:left w:val="single" w:sz="4" w:space="0" w:color="auto"/>
              <w:bottom w:val="single" w:sz="4" w:space="0" w:color="auto"/>
              <w:right w:val="single" w:sz="4" w:space="0" w:color="auto"/>
            </w:tcBorders>
            <w:vAlign w:val="center"/>
            <w:hideMark/>
          </w:tcPr>
          <w:p w14:paraId="7206D7B9"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p>
        </w:tc>
        <w:tc>
          <w:tcPr>
            <w:tcW w:w="36" w:type="dxa"/>
            <w:tcBorders>
              <w:top w:val="nil"/>
              <w:left w:val="nil"/>
              <w:bottom w:val="nil"/>
              <w:right w:val="nil"/>
            </w:tcBorders>
            <w:noWrap/>
            <w:hideMark/>
          </w:tcPr>
          <w:p w14:paraId="0B8ECB1F" w14:textId="77777777" w:rsidR="00982EEF" w:rsidRPr="002B40D3" w:rsidRDefault="00982EEF" w:rsidP="009B32B9">
            <w:pPr>
              <w:spacing w:after="0" w:line="240" w:lineRule="auto"/>
              <w:jc w:val="both"/>
              <w:rPr>
                <w:rFonts w:ascii="Calibri" w:eastAsia="Times New Roman" w:hAnsi="Calibri" w:cs="Calibri"/>
                <w:sz w:val="24"/>
                <w:szCs w:val="24"/>
                <w:lang w:eastAsia="ro-RO"/>
              </w:rPr>
            </w:pPr>
          </w:p>
        </w:tc>
      </w:tr>
      <w:tr w:rsidR="00982EEF" w:rsidRPr="002B40D3" w14:paraId="7237DEF0" w14:textId="77777777" w:rsidTr="009B32B9">
        <w:trPr>
          <w:trHeight w:val="270"/>
        </w:trPr>
        <w:tc>
          <w:tcPr>
            <w:tcW w:w="143" w:type="dxa"/>
            <w:tcBorders>
              <w:top w:val="nil"/>
              <w:left w:val="single" w:sz="4" w:space="0" w:color="000000"/>
              <w:bottom w:val="single" w:sz="4" w:space="0" w:color="000000"/>
              <w:right w:val="single" w:sz="4" w:space="0" w:color="000000"/>
            </w:tcBorders>
            <w:noWrap/>
            <w:hideMark/>
          </w:tcPr>
          <w:p w14:paraId="79096DBE"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1</w:t>
            </w:r>
          </w:p>
        </w:tc>
        <w:tc>
          <w:tcPr>
            <w:tcW w:w="1155" w:type="dxa"/>
            <w:vMerge w:val="restart"/>
            <w:tcBorders>
              <w:top w:val="nil"/>
              <w:left w:val="single" w:sz="4" w:space="0" w:color="000000"/>
              <w:bottom w:val="single" w:sz="4" w:space="0" w:color="000000"/>
              <w:right w:val="single" w:sz="4" w:space="0" w:color="000000"/>
            </w:tcBorders>
            <w:shd w:val="clear" w:color="000000" w:fill="E6E6E6"/>
            <w:vAlign w:val="center"/>
            <w:hideMark/>
          </w:tcPr>
          <w:p w14:paraId="79C3FA66"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Indicatori de mediu</w:t>
            </w:r>
          </w:p>
        </w:tc>
        <w:tc>
          <w:tcPr>
            <w:tcW w:w="1156" w:type="dxa"/>
            <w:tcBorders>
              <w:top w:val="nil"/>
              <w:left w:val="nil"/>
              <w:bottom w:val="single" w:sz="4" w:space="0" w:color="000000"/>
              <w:right w:val="single" w:sz="4" w:space="0" w:color="000000"/>
            </w:tcBorders>
            <w:shd w:val="clear" w:color="000000" w:fill="E6E6E6"/>
            <w:vAlign w:val="center"/>
            <w:hideMark/>
          </w:tcPr>
          <w:p w14:paraId="6E6A0394"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Consumul de energie</w:t>
            </w:r>
            <w:r w:rsidRPr="002B40D3">
              <w:rPr>
                <w:rFonts w:ascii="Calibri" w:eastAsia="Times New Roman" w:hAnsi="Calibri" w:cs="Calibri"/>
                <w:b/>
                <w:bCs/>
                <w:sz w:val="24"/>
                <w:szCs w:val="24"/>
                <w:vertAlign w:val="superscript"/>
                <w:lang w:eastAsia="ro-RO"/>
              </w:rPr>
              <w:t>1)</w:t>
            </w:r>
          </w:p>
        </w:tc>
        <w:tc>
          <w:tcPr>
            <w:tcW w:w="1155" w:type="dxa"/>
            <w:tcBorders>
              <w:top w:val="nil"/>
              <w:left w:val="nil"/>
              <w:bottom w:val="single" w:sz="4" w:space="0" w:color="000000"/>
              <w:right w:val="single" w:sz="4" w:space="0" w:color="000000"/>
            </w:tcBorders>
            <w:shd w:val="clear" w:color="000000" w:fill="E6E6E6"/>
            <w:hideMark/>
          </w:tcPr>
          <w:p w14:paraId="74182D96" w14:textId="77777777" w:rsidR="00982EEF" w:rsidRPr="002B40D3" w:rsidRDefault="00982EEF" w:rsidP="009B32B9">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MWh</w:t>
            </w:r>
          </w:p>
        </w:tc>
        <w:tc>
          <w:tcPr>
            <w:tcW w:w="1155" w:type="dxa"/>
            <w:tcBorders>
              <w:top w:val="nil"/>
              <w:left w:val="nil"/>
              <w:bottom w:val="single" w:sz="4" w:space="0" w:color="000000"/>
              <w:right w:val="single" w:sz="4" w:space="0" w:color="000000"/>
            </w:tcBorders>
            <w:noWrap/>
            <w:hideMark/>
          </w:tcPr>
          <w:p w14:paraId="5E99D830" w14:textId="77777777" w:rsidR="00982EEF" w:rsidRPr="002B40D3" w:rsidRDefault="00982EEF" w:rsidP="009B32B9">
            <w:pPr>
              <w:spacing w:after="0" w:line="240" w:lineRule="auto"/>
              <w:jc w:val="both"/>
              <w:rPr>
                <w:rFonts w:ascii="Calibri" w:eastAsia="Times New Roman" w:hAnsi="Calibri" w:cs="Calibri"/>
                <w:sz w:val="24"/>
                <w:szCs w:val="24"/>
                <w:lang w:eastAsia="ro-RO"/>
              </w:rPr>
            </w:pPr>
            <w:r w:rsidRPr="002B40D3">
              <w:rPr>
                <w:rFonts w:ascii="Calibri" w:eastAsia="Times New Roman" w:hAnsi="Calibri" w:cs="Calibri"/>
                <w:sz w:val="24"/>
                <w:szCs w:val="24"/>
                <w:lang w:eastAsia="ro-RO"/>
              </w:rPr>
              <w:t>-1,30%</w:t>
            </w:r>
          </w:p>
        </w:tc>
        <w:tc>
          <w:tcPr>
            <w:tcW w:w="36" w:type="dxa"/>
            <w:vAlign w:val="center"/>
            <w:hideMark/>
          </w:tcPr>
          <w:p w14:paraId="4F079DA7" w14:textId="77777777" w:rsidR="00982EEF" w:rsidRPr="002B40D3" w:rsidRDefault="00982EEF" w:rsidP="009B32B9">
            <w:pPr>
              <w:spacing w:after="0" w:line="240" w:lineRule="auto"/>
              <w:jc w:val="both"/>
              <w:rPr>
                <w:rFonts w:ascii="Calibri" w:eastAsia="Times New Roman" w:hAnsi="Calibri" w:cs="Calibri"/>
                <w:sz w:val="24"/>
                <w:szCs w:val="24"/>
                <w:lang w:eastAsia="ro-RO"/>
              </w:rPr>
            </w:pPr>
          </w:p>
        </w:tc>
      </w:tr>
      <w:tr w:rsidR="00982EEF" w:rsidRPr="002B40D3" w14:paraId="6B9FE1B5" w14:textId="77777777" w:rsidTr="009B32B9">
        <w:trPr>
          <w:trHeight w:val="398"/>
        </w:trPr>
        <w:tc>
          <w:tcPr>
            <w:tcW w:w="143" w:type="dxa"/>
            <w:tcBorders>
              <w:top w:val="nil"/>
              <w:left w:val="single" w:sz="4" w:space="0" w:color="000000"/>
              <w:bottom w:val="single" w:sz="4" w:space="0" w:color="000000"/>
              <w:right w:val="single" w:sz="4" w:space="0" w:color="000000"/>
            </w:tcBorders>
            <w:noWrap/>
            <w:hideMark/>
          </w:tcPr>
          <w:p w14:paraId="6470A422"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2</w:t>
            </w:r>
          </w:p>
        </w:tc>
        <w:tc>
          <w:tcPr>
            <w:tcW w:w="1155" w:type="dxa"/>
            <w:vMerge/>
            <w:tcBorders>
              <w:top w:val="nil"/>
              <w:left w:val="single" w:sz="4" w:space="0" w:color="000000"/>
              <w:bottom w:val="single" w:sz="4" w:space="0" w:color="000000"/>
              <w:right w:val="single" w:sz="4" w:space="0" w:color="000000"/>
            </w:tcBorders>
            <w:vAlign w:val="center"/>
            <w:hideMark/>
          </w:tcPr>
          <w:p w14:paraId="50558B6F"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p>
        </w:tc>
        <w:tc>
          <w:tcPr>
            <w:tcW w:w="1156" w:type="dxa"/>
            <w:tcBorders>
              <w:top w:val="nil"/>
              <w:left w:val="nil"/>
              <w:bottom w:val="single" w:sz="4" w:space="0" w:color="000000"/>
              <w:right w:val="single" w:sz="4" w:space="0" w:color="000000"/>
            </w:tcBorders>
            <w:shd w:val="clear" w:color="000000" w:fill="E6E6E6"/>
            <w:vAlign w:val="center"/>
            <w:hideMark/>
          </w:tcPr>
          <w:p w14:paraId="7CD30E6B"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Emisiile din domeniul de aplicare 1</w:t>
            </w:r>
            <w:r w:rsidRPr="002B40D3">
              <w:rPr>
                <w:rFonts w:ascii="Calibri" w:eastAsia="Times New Roman" w:hAnsi="Calibri" w:cs="Calibri"/>
                <w:b/>
                <w:bCs/>
                <w:sz w:val="24"/>
                <w:szCs w:val="24"/>
                <w:vertAlign w:val="superscript"/>
                <w:lang w:eastAsia="ro-RO"/>
              </w:rPr>
              <w:t>2)</w:t>
            </w:r>
          </w:p>
        </w:tc>
        <w:tc>
          <w:tcPr>
            <w:tcW w:w="1155" w:type="dxa"/>
            <w:tcBorders>
              <w:top w:val="nil"/>
              <w:left w:val="nil"/>
              <w:bottom w:val="single" w:sz="4" w:space="0" w:color="000000"/>
              <w:right w:val="single" w:sz="4" w:space="0" w:color="000000"/>
            </w:tcBorders>
            <w:shd w:val="clear" w:color="000000" w:fill="E6E6E6"/>
            <w:hideMark/>
          </w:tcPr>
          <w:p w14:paraId="47DD0AB1" w14:textId="77777777" w:rsidR="00982EEF" w:rsidRPr="002B40D3" w:rsidRDefault="00982EEF" w:rsidP="009B32B9">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tone CO2e</w:t>
            </w:r>
          </w:p>
        </w:tc>
        <w:tc>
          <w:tcPr>
            <w:tcW w:w="1155" w:type="dxa"/>
            <w:tcBorders>
              <w:top w:val="nil"/>
              <w:left w:val="nil"/>
              <w:bottom w:val="single" w:sz="4" w:space="0" w:color="000000"/>
              <w:right w:val="single" w:sz="4" w:space="0" w:color="000000"/>
            </w:tcBorders>
            <w:noWrap/>
            <w:hideMark/>
          </w:tcPr>
          <w:p w14:paraId="05F010D4" w14:textId="77777777" w:rsidR="00982EEF" w:rsidRPr="002B40D3" w:rsidRDefault="00982EEF" w:rsidP="009B32B9">
            <w:pPr>
              <w:spacing w:after="0" w:line="240" w:lineRule="auto"/>
              <w:jc w:val="both"/>
              <w:rPr>
                <w:rFonts w:ascii="Calibri" w:eastAsia="Times New Roman" w:hAnsi="Calibri" w:cs="Calibri"/>
                <w:sz w:val="24"/>
                <w:szCs w:val="24"/>
                <w:lang w:eastAsia="ro-RO"/>
              </w:rPr>
            </w:pPr>
            <w:r w:rsidRPr="002B40D3">
              <w:rPr>
                <w:rFonts w:ascii="Calibri" w:eastAsia="Times New Roman" w:hAnsi="Calibri" w:cs="Calibri"/>
                <w:sz w:val="24"/>
                <w:szCs w:val="24"/>
                <w:lang w:eastAsia="ro-RO"/>
              </w:rPr>
              <w:t>-1,00%</w:t>
            </w:r>
          </w:p>
        </w:tc>
        <w:tc>
          <w:tcPr>
            <w:tcW w:w="36" w:type="dxa"/>
            <w:vAlign w:val="center"/>
            <w:hideMark/>
          </w:tcPr>
          <w:p w14:paraId="65C25766" w14:textId="77777777" w:rsidR="00982EEF" w:rsidRPr="002B40D3" w:rsidRDefault="00982EEF" w:rsidP="009B32B9">
            <w:pPr>
              <w:spacing w:after="0" w:line="240" w:lineRule="auto"/>
              <w:jc w:val="both"/>
              <w:rPr>
                <w:rFonts w:ascii="Calibri" w:eastAsia="Times New Roman" w:hAnsi="Calibri" w:cs="Calibri"/>
                <w:sz w:val="24"/>
                <w:szCs w:val="24"/>
                <w:lang w:eastAsia="ro-RO"/>
              </w:rPr>
            </w:pPr>
          </w:p>
        </w:tc>
      </w:tr>
      <w:tr w:rsidR="00982EEF" w:rsidRPr="002B40D3" w14:paraId="470A24CE" w14:textId="77777777" w:rsidTr="009B32B9">
        <w:trPr>
          <w:trHeight w:val="398"/>
        </w:trPr>
        <w:tc>
          <w:tcPr>
            <w:tcW w:w="143" w:type="dxa"/>
            <w:tcBorders>
              <w:top w:val="nil"/>
              <w:left w:val="single" w:sz="4" w:space="0" w:color="000000"/>
              <w:bottom w:val="single" w:sz="4" w:space="0" w:color="000000"/>
              <w:right w:val="single" w:sz="4" w:space="0" w:color="000000"/>
            </w:tcBorders>
            <w:noWrap/>
            <w:hideMark/>
          </w:tcPr>
          <w:p w14:paraId="6FA2CE0B"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3</w:t>
            </w:r>
          </w:p>
        </w:tc>
        <w:tc>
          <w:tcPr>
            <w:tcW w:w="1155" w:type="dxa"/>
            <w:vMerge/>
            <w:tcBorders>
              <w:top w:val="nil"/>
              <w:left w:val="single" w:sz="4" w:space="0" w:color="000000"/>
              <w:bottom w:val="single" w:sz="4" w:space="0" w:color="000000"/>
              <w:right w:val="single" w:sz="4" w:space="0" w:color="000000"/>
            </w:tcBorders>
            <w:vAlign w:val="center"/>
            <w:hideMark/>
          </w:tcPr>
          <w:p w14:paraId="53C76E69"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p>
        </w:tc>
        <w:tc>
          <w:tcPr>
            <w:tcW w:w="1156" w:type="dxa"/>
            <w:tcBorders>
              <w:top w:val="nil"/>
              <w:left w:val="nil"/>
              <w:bottom w:val="single" w:sz="4" w:space="0" w:color="000000"/>
              <w:right w:val="single" w:sz="4" w:space="0" w:color="000000"/>
            </w:tcBorders>
            <w:shd w:val="clear" w:color="000000" w:fill="E6E6E6"/>
            <w:vAlign w:val="center"/>
            <w:hideMark/>
          </w:tcPr>
          <w:p w14:paraId="24E39A12"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Emisiile din domeniul de aplicare 2</w:t>
            </w:r>
            <w:r w:rsidRPr="002B40D3">
              <w:rPr>
                <w:rFonts w:ascii="Calibri" w:eastAsia="Times New Roman" w:hAnsi="Calibri" w:cs="Calibri"/>
                <w:b/>
                <w:bCs/>
                <w:sz w:val="24"/>
                <w:szCs w:val="24"/>
                <w:vertAlign w:val="superscript"/>
                <w:lang w:eastAsia="ro-RO"/>
              </w:rPr>
              <w:t>3)</w:t>
            </w:r>
          </w:p>
        </w:tc>
        <w:tc>
          <w:tcPr>
            <w:tcW w:w="1155" w:type="dxa"/>
            <w:tcBorders>
              <w:top w:val="nil"/>
              <w:left w:val="nil"/>
              <w:bottom w:val="single" w:sz="4" w:space="0" w:color="000000"/>
              <w:right w:val="single" w:sz="4" w:space="0" w:color="000000"/>
            </w:tcBorders>
            <w:shd w:val="clear" w:color="000000" w:fill="E6E6E6"/>
            <w:hideMark/>
          </w:tcPr>
          <w:p w14:paraId="4A9A7BE8" w14:textId="77777777" w:rsidR="00982EEF" w:rsidRPr="002B40D3" w:rsidRDefault="00982EEF" w:rsidP="009B32B9">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tone CO2e</w:t>
            </w:r>
          </w:p>
        </w:tc>
        <w:tc>
          <w:tcPr>
            <w:tcW w:w="1155" w:type="dxa"/>
            <w:tcBorders>
              <w:top w:val="nil"/>
              <w:left w:val="nil"/>
              <w:bottom w:val="single" w:sz="4" w:space="0" w:color="000000"/>
              <w:right w:val="single" w:sz="4" w:space="0" w:color="000000"/>
            </w:tcBorders>
            <w:noWrap/>
            <w:hideMark/>
          </w:tcPr>
          <w:p w14:paraId="2390452E" w14:textId="77777777" w:rsidR="00982EEF" w:rsidRPr="002B40D3" w:rsidRDefault="00982EEF" w:rsidP="009B32B9">
            <w:pPr>
              <w:spacing w:after="0" w:line="240" w:lineRule="auto"/>
              <w:jc w:val="both"/>
              <w:rPr>
                <w:rFonts w:ascii="Calibri" w:eastAsia="Times New Roman" w:hAnsi="Calibri" w:cs="Calibri"/>
                <w:sz w:val="24"/>
                <w:szCs w:val="24"/>
                <w:lang w:eastAsia="ro-RO"/>
              </w:rPr>
            </w:pPr>
            <w:r w:rsidRPr="002B40D3">
              <w:rPr>
                <w:rFonts w:ascii="Calibri" w:eastAsia="Times New Roman" w:hAnsi="Calibri" w:cs="Calibri"/>
                <w:sz w:val="24"/>
                <w:szCs w:val="24"/>
                <w:lang w:eastAsia="ro-RO"/>
              </w:rPr>
              <w:t>-0,80%</w:t>
            </w:r>
          </w:p>
        </w:tc>
        <w:tc>
          <w:tcPr>
            <w:tcW w:w="36" w:type="dxa"/>
            <w:vAlign w:val="center"/>
            <w:hideMark/>
          </w:tcPr>
          <w:p w14:paraId="70BABDA4" w14:textId="77777777" w:rsidR="00982EEF" w:rsidRPr="002B40D3" w:rsidRDefault="00982EEF" w:rsidP="009B32B9">
            <w:pPr>
              <w:spacing w:after="0" w:line="240" w:lineRule="auto"/>
              <w:jc w:val="both"/>
              <w:rPr>
                <w:rFonts w:ascii="Calibri" w:eastAsia="Times New Roman" w:hAnsi="Calibri" w:cs="Calibri"/>
                <w:sz w:val="24"/>
                <w:szCs w:val="24"/>
                <w:lang w:eastAsia="ro-RO"/>
              </w:rPr>
            </w:pPr>
          </w:p>
        </w:tc>
      </w:tr>
      <w:tr w:rsidR="00982EEF" w:rsidRPr="002B40D3" w14:paraId="78FEF585" w14:textId="77777777" w:rsidTr="009B32B9">
        <w:trPr>
          <w:trHeight w:val="263"/>
        </w:trPr>
        <w:tc>
          <w:tcPr>
            <w:tcW w:w="143" w:type="dxa"/>
            <w:tcBorders>
              <w:top w:val="nil"/>
              <w:left w:val="single" w:sz="4" w:space="0" w:color="000000"/>
              <w:bottom w:val="single" w:sz="4" w:space="0" w:color="000000"/>
              <w:right w:val="single" w:sz="4" w:space="0" w:color="000000"/>
            </w:tcBorders>
            <w:noWrap/>
            <w:hideMark/>
          </w:tcPr>
          <w:p w14:paraId="6B32BFC9"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4</w:t>
            </w:r>
          </w:p>
        </w:tc>
        <w:tc>
          <w:tcPr>
            <w:tcW w:w="1155" w:type="dxa"/>
            <w:vMerge w:val="restart"/>
            <w:tcBorders>
              <w:top w:val="nil"/>
              <w:left w:val="single" w:sz="4" w:space="0" w:color="000000"/>
              <w:bottom w:val="single" w:sz="4" w:space="0" w:color="000000"/>
              <w:right w:val="single" w:sz="4" w:space="0" w:color="000000"/>
            </w:tcBorders>
            <w:vAlign w:val="center"/>
            <w:hideMark/>
          </w:tcPr>
          <w:p w14:paraId="14F470C4"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Indicatori referitori la clienți</w:t>
            </w:r>
          </w:p>
        </w:tc>
        <w:tc>
          <w:tcPr>
            <w:tcW w:w="1156" w:type="dxa"/>
            <w:tcBorders>
              <w:top w:val="nil"/>
              <w:left w:val="nil"/>
              <w:bottom w:val="single" w:sz="4" w:space="0" w:color="000000"/>
              <w:right w:val="single" w:sz="4" w:space="0" w:color="000000"/>
            </w:tcBorders>
            <w:vAlign w:val="center"/>
            <w:hideMark/>
          </w:tcPr>
          <w:p w14:paraId="0096D4AA"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Rata de retenție a clienților</w:t>
            </w:r>
          </w:p>
        </w:tc>
        <w:tc>
          <w:tcPr>
            <w:tcW w:w="1155" w:type="dxa"/>
            <w:tcBorders>
              <w:top w:val="nil"/>
              <w:left w:val="nil"/>
              <w:bottom w:val="single" w:sz="4" w:space="0" w:color="000000"/>
              <w:right w:val="single" w:sz="4" w:space="0" w:color="000000"/>
            </w:tcBorders>
            <w:shd w:val="clear" w:color="000000" w:fill="E6E6E6"/>
            <w:hideMark/>
          </w:tcPr>
          <w:p w14:paraId="35693FD8" w14:textId="77777777" w:rsidR="00982EEF" w:rsidRPr="002B40D3" w:rsidRDefault="00982EEF" w:rsidP="009B32B9">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w:t>
            </w:r>
          </w:p>
        </w:tc>
        <w:tc>
          <w:tcPr>
            <w:tcW w:w="1155" w:type="dxa"/>
            <w:tcBorders>
              <w:top w:val="nil"/>
              <w:left w:val="nil"/>
              <w:bottom w:val="single" w:sz="4" w:space="0" w:color="000000"/>
              <w:right w:val="single" w:sz="4" w:space="0" w:color="000000"/>
            </w:tcBorders>
            <w:noWrap/>
            <w:hideMark/>
          </w:tcPr>
          <w:p w14:paraId="21C32341" w14:textId="77777777" w:rsidR="00982EEF" w:rsidRPr="002B40D3" w:rsidRDefault="00982EEF" w:rsidP="009B32B9">
            <w:pPr>
              <w:spacing w:after="0" w:line="240" w:lineRule="auto"/>
              <w:jc w:val="both"/>
              <w:rPr>
                <w:rFonts w:ascii="Calibri" w:eastAsia="Times New Roman" w:hAnsi="Calibri" w:cs="Calibri"/>
                <w:sz w:val="24"/>
                <w:szCs w:val="24"/>
                <w:lang w:eastAsia="ro-RO"/>
              </w:rPr>
            </w:pPr>
            <w:r w:rsidRPr="002B40D3">
              <w:rPr>
                <w:rFonts w:ascii="Calibri" w:eastAsia="Times New Roman" w:hAnsi="Calibri" w:cs="Calibri"/>
                <w:sz w:val="24"/>
                <w:szCs w:val="24"/>
                <w:lang w:eastAsia="ro-RO"/>
              </w:rPr>
              <w:t>90,00%</w:t>
            </w:r>
          </w:p>
        </w:tc>
        <w:tc>
          <w:tcPr>
            <w:tcW w:w="36" w:type="dxa"/>
            <w:vAlign w:val="center"/>
            <w:hideMark/>
          </w:tcPr>
          <w:p w14:paraId="562C3520" w14:textId="77777777" w:rsidR="00982EEF" w:rsidRPr="002B40D3" w:rsidRDefault="00982EEF" w:rsidP="009B32B9">
            <w:pPr>
              <w:spacing w:after="0" w:line="240" w:lineRule="auto"/>
              <w:jc w:val="both"/>
              <w:rPr>
                <w:rFonts w:ascii="Calibri" w:eastAsia="Times New Roman" w:hAnsi="Calibri" w:cs="Calibri"/>
                <w:sz w:val="24"/>
                <w:szCs w:val="24"/>
                <w:lang w:eastAsia="ro-RO"/>
              </w:rPr>
            </w:pPr>
          </w:p>
        </w:tc>
      </w:tr>
      <w:tr w:rsidR="00982EEF" w:rsidRPr="002B40D3" w14:paraId="60734082" w14:textId="77777777" w:rsidTr="009B32B9">
        <w:trPr>
          <w:trHeight w:val="263"/>
        </w:trPr>
        <w:tc>
          <w:tcPr>
            <w:tcW w:w="143" w:type="dxa"/>
            <w:tcBorders>
              <w:top w:val="nil"/>
              <w:left w:val="single" w:sz="4" w:space="0" w:color="000000"/>
              <w:bottom w:val="single" w:sz="4" w:space="0" w:color="000000"/>
              <w:right w:val="single" w:sz="4" w:space="0" w:color="000000"/>
            </w:tcBorders>
            <w:noWrap/>
            <w:hideMark/>
          </w:tcPr>
          <w:p w14:paraId="681DFAE8"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5</w:t>
            </w:r>
          </w:p>
        </w:tc>
        <w:tc>
          <w:tcPr>
            <w:tcW w:w="1155" w:type="dxa"/>
            <w:vMerge/>
            <w:tcBorders>
              <w:top w:val="nil"/>
              <w:left w:val="single" w:sz="4" w:space="0" w:color="000000"/>
              <w:bottom w:val="single" w:sz="4" w:space="0" w:color="000000"/>
              <w:right w:val="single" w:sz="4" w:space="0" w:color="000000"/>
            </w:tcBorders>
            <w:vAlign w:val="center"/>
            <w:hideMark/>
          </w:tcPr>
          <w:p w14:paraId="612F7F67"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p>
        </w:tc>
        <w:tc>
          <w:tcPr>
            <w:tcW w:w="1156" w:type="dxa"/>
            <w:tcBorders>
              <w:top w:val="nil"/>
              <w:left w:val="nil"/>
              <w:bottom w:val="single" w:sz="4" w:space="0" w:color="000000"/>
              <w:right w:val="single" w:sz="4" w:space="0" w:color="000000"/>
            </w:tcBorders>
            <w:vAlign w:val="center"/>
            <w:hideMark/>
          </w:tcPr>
          <w:p w14:paraId="76378C8C"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Scorul satisfacție i clienților</w:t>
            </w:r>
          </w:p>
        </w:tc>
        <w:tc>
          <w:tcPr>
            <w:tcW w:w="1155" w:type="dxa"/>
            <w:tcBorders>
              <w:top w:val="nil"/>
              <w:left w:val="nil"/>
              <w:bottom w:val="single" w:sz="4" w:space="0" w:color="000000"/>
              <w:right w:val="single" w:sz="4" w:space="0" w:color="000000"/>
            </w:tcBorders>
            <w:shd w:val="clear" w:color="000000" w:fill="E6E6E6"/>
            <w:hideMark/>
          </w:tcPr>
          <w:p w14:paraId="4C17D9E9" w14:textId="77777777" w:rsidR="00982EEF" w:rsidRPr="002B40D3" w:rsidRDefault="00982EEF" w:rsidP="009B32B9">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w:t>
            </w:r>
          </w:p>
        </w:tc>
        <w:tc>
          <w:tcPr>
            <w:tcW w:w="1155" w:type="dxa"/>
            <w:tcBorders>
              <w:top w:val="nil"/>
              <w:left w:val="nil"/>
              <w:bottom w:val="single" w:sz="4" w:space="0" w:color="000000"/>
              <w:right w:val="single" w:sz="4" w:space="0" w:color="000000"/>
            </w:tcBorders>
            <w:noWrap/>
            <w:hideMark/>
          </w:tcPr>
          <w:p w14:paraId="4A0F8DA5" w14:textId="77777777" w:rsidR="00982EEF" w:rsidRPr="002B40D3" w:rsidRDefault="00982EEF" w:rsidP="009B32B9">
            <w:pPr>
              <w:spacing w:after="0" w:line="240" w:lineRule="auto"/>
              <w:jc w:val="both"/>
              <w:rPr>
                <w:rFonts w:ascii="Calibri" w:eastAsia="Times New Roman" w:hAnsi="Calibri" w:cs="Calibri"/>
                <w:sz w:val="24"/>
                <w:szCs w:val="24"/>
                <w:lang w:eastAsia="ro-RO"/>
              </w:rPr>
            </w:pPr>
            <w:r w:rsidRPr="002B40D3">
              <w:rPr>
                <w:rFonts w:ascii="Calibri" w:eastAsia="Times New Roman" w:hAnsi="Calibri" w:cs="Calibri"/>
                <w:sz w:val="24"/>
                <w:szCs w:val="24"/>
                <w:lang w:eastAsia="ro-RO"/>
              </w:rPr>
              <w:t>85,00%</w:t>
            </w:r>
          </w:p>
        </w:tc>
        <w:tc>
          <w:tcPr>
            <w:tcW w:w="36" w:type="dxa"/>
            <w:vAlign w:val="center"/>
            <w:hideMark/>
          </w:tcPr>
          <w:p w14:paraId="51B9D027" w14:textId="77777777" w:rsidR="00982EEF" w:rsidRPr="002B40D3" w:rsidRDefault="00982EEF" w:rsidP="009B32B9">
            <w:pPr>
              <w:spacing w:after="0" w:line="240" w:lineRule="auto"/>
              <w:jc w:val="both"/>
              <w:rPr>
                <w:rFonts w:ascii="Calibri" w:eastAsia="Times New Roman" w:hAnsi="Calibri" w:cs="Calibri"/>
                <w:sz w:val="24"/>
                <w:szCs w:val="24"/>
                <w:lang w:eastAsia="ro-RO"/>
              </w:rPr>
            </w:pPr>
          </w:p>
        </w:tc>
      </w:tr>
      <w:tr w:rsidR="00982EEF" w:rsidRPr="002B40D3" w14:paraId="4DFC2B67" w14:textId="77777777" w:rsidTr="009B32B9">
        <w:trPr>
          <w:trHeight w:val="263"/>
        </w:trPr>
        <w:tc>
          <w:tcPr>
            <w:tcW w:w="143" w:type="dxa"/>
            <w:tcBorders>
              <w:top w:val="nil"/>
              <w:left w:val="single" w:sz="4" w:space="0" w:color="000000"/>
              <w:bottom w:val="single" w:sz="4" w:space="0" w:color="000000"/>
              <w:right w:val="single" w:sz="4" w:space="0" w:color="000000"/>
            </w:tcBorders>
            <w:noWrap/>
            <w:hideMark/>
          </w:tcPr>
          <w:p w14:paraId="407E9AFC"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6</w:t>
            </w:r>
          </w:p>
        </w:tc>
        <w:tc>
          <w:tcPr>
            <w:tcW w:w="1155" w:type="dxa"/>
            <w:vMerge/>
            <w:tcBorders>
              <w:top w:val="nil"/>
              <w:left w:val="single" w:sz="4" w:space="0" w:color="000000"/>
              <w:bottom w:val="single" w:sz="4" w:space="0" w:color="000000"/>
              <w:right w:val="single" w:sz="4" w:space="0" w:color="000000"/>
            </w:tcBorders>
            <w:vAlign w:val="center"/>
            <w:hideMark/>
          </w:tcPr>
          <w:p w14:paraId="540C94A1"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p>
        </w:tc>
        <w:tc>
          <w:tcPr>
            <w:tcW w:w="1156" w:type="dxa"/>
            <w:tcBorders>
              <w:top w:val="nil"/>
              <w:left w:val="nil"/>
              <w:bottom w:val="single" w:sz="4" w:space="0" w:color="000000"/>
              <w:right w:val="single" w:sz="4" w:space="0" w:color="000000"/>
            </w:tcBorders>
            <w:vAlign w:val="center"/>
            <w:hideMark/>
          </w:tcPr>
          <w:p w14:paraId="01AED197"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Cota de piață</w:t>
            </w:r>
          </w:p>
        </w:tc>
        <w:tc>
          <w:tcPr>
            <w:tcW w:w="1155" w:type="dxa"/>
            <w:tcBorders>
              <w:top w:val="nil"/>
              <w:left w:val="nil"/>
              <w:bottom w:val="single" w:sz="4" w:space="0" w:color="000000"/>
              <w:right w:val="single" w:sz="4" w:space="0" w:color="000000"/>
            </w:tcBorders>
            <w:shd w:val="clear" w:color="000000" w:fill="E6E6E6"/>
            <w:hideMark/>
          </w:tcPr>
          <w:p w14:paraId="2AAB2CF4" w14:textId="77777777" w:rsidR="00982EEF" w:rsidRPr="002B40D3" w:rsidRDefault="00982EEF" w:rsidP="009B32B9">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w:t>
            </w:r>
          </w:p>
        </w:tc>
        <w:tc>
          <w:tcPr>
            <w:tcW w:w="1155" w:type="dxa"/>
            <w:tcBorders>
              <w:top w:val="nil"/>
              <w:left w:val="nil"/>
              <w:bottom w:val="single" w:sz="4" w:space="0" w:color="000000"/>
              <w:right w:val="single" w:sz="4" w:space="0" w:color="000000"/>
            </w:tcBorders>
            <w:noWrap/>
            <w:hideMark/>
          </w:tcPr>
          <w:p w14:paraId="03E84EBC" w14:textId="77777777" w:rsidR="00982EEF" w:rsidRPr="002B40D3" w:rsidRDefault="00982EEF" w:rsidP="009B32B9">
            <w:pPr>
              <w:spacing w:after="0" w:line="240" w:lineRule="auto"/>
              <w:jc w:val="both"/>
              <w:rPr>
                <w:rFonts w:ascii="Calibri" w:eastAsia="Times New Roman" w:hAnsi="Calibri" w:cs="Calibri"/>
                <w:sz w:val="24"/>
                <w:szCs w:val="24"/>
                <w:lang w:eastAsia="ro-RO"/>
              </w:rPr>
            </w:pPr>
            <w:r w:rsidRPr="002B40D3">
              <w:rPr>
                <w:rFonts w:ascii="Calibri" w:eastAsia="Times New Roman" w:hAnsi="Calibri" w:cs="Calibri"/>
                <w:sz w:val="24"/>
                <w:szCs w:val="24"/>
                <w:lang w:eastAsia="ro-RO"/>
              </w:rPr>
              <w:t>0,16%</w:t>
            </w:r>
          </w:p>
        </w:tc>
        <w:tc>
          <w:tcPr>
            <w:tcW w:w="36" w:type="dxa"/>
            <w:vAlign w:val="center"/>
            <w:hideMark/>
          </w:tcPr>
          <w:p w14:paraId="02212E5C" w14:textId="77777777" w:rsidR="00982EEF" w:rsidRPr="002B40D3" w:rsidRDefault="00982EEF" w:rsidP="009B32B9">
            <w:pPr>
              <w:spacing w:after="0" w:line="240" w:lineRule="auto"/>
              <w:jc w:val="both"/>
              <w:rPr>
                <w:rFonts w:ascii="Calibri" w:eastAsia="Times New Roman" w:hAnsi="Calibri" w:cs="Calibri"/>
                <w:sz w:val="24"/>
                <w:szCs w:val="24"/>
                <w:lang w:eastAsia="ro-RO"/>
              </w:rPr>
            </w:pPr>
          </w:p>
        </w:tc>
      </w:tr>
      <w:tr w:rsidR="00982EEF" w:rsidRPr="002B40D3" w14:paraId="5CD8043D" w14:textId="77777777" w:rsidTr="009B32B9">
        <w:trPr>
          <w:trHeight w:val="383"/>
        </w:trPr>
        <w:tc>
          <w:tcPr>
            <w:tcW w:w="143" w:type="dxa"/>
            <w:tcBorders>
              <w:top w:val="nil"/>
              <w:left w:val="single" w:sz="4" w:space="0" w:color="000000"/>
              <w:bottom w:val="single" w:sz="4" w:space="0" w:color="000000"/>
              <w:right w:val="single" w:sz="4" w:space="0" w:color="000000"/>
            </w:tcBorders>
            <w:noWrap/>
            <w:hideMark/>
          </w:tcPr>
          <w:p w14:paraId="5E1A0029"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7</w:t>
            </w:r>
          </w:p>
        </w:tc>
        <w:tc>
          <w:tcPr>
            <w:tcW w:w="1155" w:type="dxa"/>
            <w:vMerge w:val="restart"/>
            <w:tcBorders>
              <w:top w:val="nil"/>
              <w:left w:val="single" w:sz="4" w:space="0" w:color="000000"/>
              <w:bottom w:val="single" w:sz="4" w:space="0" w:color="000000"/>
              <w:right w:val="single" w:sz="4" w:space="0" w:color="000000"/>
            </w:tcBorders>
            <w:shd w:val="clear" w:color="000000" w:fill="E6E6E6"/>
            <w:vAlign w:val="center"/>
            <w:hideMark/>
          </w:tcPr>
          <w:p w14:paraId="26850B66"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Indicatori referitori la angajați</w:t>
            </w:r>
          </w:p>
        </w:tc>
        <w:tc>
          <w:tcPr>
            <w:tcW w:w="1156" w:type="dxa"/>
            <w:tcBorders>
              <w:top w:val="nil"/>
              <w:left w:val="nil"/>
              <w:bottom w:val="single" w:sz="4" w:space="0" w:color="000000"/>
              <w:right w:val="single" w:sz="4" w:space="0" w:color="000000"/>
            </w:tcBorders>
            <w:shd w:val="clear" w:color="000000" w:fill="E6E6E6"/>
            <w:hideMark/>
          </w:tcPr>
          <w:p w14:paraId="59130E1D"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 xml:space="preserve">Numărul mediu de ore de </w:t>
            </w:r>
            <w:r w:rsidRPr="002B40D3">
              <w:rPr>
                <w:rFonts w:ascii="Calibri" w:eastAsia="Times New Roman" w:hAnsi="Calibri" w:cs="Calibri"/>
                <w:b/>
                <w:bCs/>
                <w:sz w:val="24"/>
                <w:szCs w:val="24"/>
                <w:lang w:eastAsia="ro-RO"/>
              </w:rPr>
              <w:lastRenderedPageBreak/>
              <w:t>formare per angajat</w:t>
            </w:r>
          </w:p>
        </w:tc>
        <w:tc>
          <w:tcPr>
            <w:tcW w:w="1155" w:type="dxa"/>
            <w:tcBorders>
              <w:top w:val="nil"/>
              <w:left w:val="nil"/>
              <w:bottom w:val="single" w:sz="4" w:space="0" w:color="000000"/>
              <w:right w:val="single" w:sz="4" w:space="0" w:color="000000"/>
            </w:tcBorders>
            <w:shd w:val="clear" w:color="000000" w:fill="E6E6E6"/>
            <w:hideMark/>
          </w:tcPr>
          <w:p w14:paraId="4B114201" w14:textId="77777777" w:rsidR="00982EEF" w:rsidRPr="002B40D3" w:rsidRDefault="00982EEF" w:rsidP="009B32B9">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lastRenderedPageBreak/>
              <w:t>nr.h</w:t>
            </w:r>
          </w:p>
        </w:tc>
        <w:tc>
          <w:tcPr>
            <w:tcW w:w="1155" w:type="dxa"/>
            <w:tcBorders>
              <w:top w:val="nil"/>
              <w:left w:val="nil"/>
              <w:bottom w:val="single" w:sz="4" w:space="0" w:color="000000"/>
              <w:right w:val="single" w:sz="4" w:space="0" w:color="000000"/>
            </w:tcBorders>
            <w:noWrap/>
            <w:hideMark/>
          </w:tcPr>
          <w:p w14:paraId="701E0789" w14:textId="77777777" w:rsidR="00982EEF" w:rsidRPr="002B40D3" w:rsidRDefault="00982EEF" w:rsidP="009B32B9">
            <w:pPr>
              <w:spacing w:after="0" w:line="240" w:lineRule="auto"/>
              <w:jc w:val="both"/>
              <w:rPr>
                <w:rFonts w:ascii="Calibri" w:eastAsia="Times New Roman" w:hAnsi="Calibri" w:cs="Calibri"/>
                <w:sz w:val="24"/>
                <w:szCs w:val="24"/>
                <w:lang w:eastAsia="ro-RO"/>
              </w:rPr>
            </w:pPr>
            <w:r w:rsidRPr="002B40D3">
              <w:rPr>
                <w:rFonts w:ascii="Calibri" w:eastAsia="Times New Roman" w:hAnsi="Calibri" w:cs="Calibri"/>
                <w:sz w:val="24"/>
                <w:szCs w:val="24"/>
                <w:lang w:eastAsia="ro-RO"/>
              </w:rPr>
              <w:t>18</w:t>
            </w:r>
          </w:p>
        </w:tc>
        <w:tc>
          <w:tcPr>
            <w:tcW w:w="36" w:type="dxa"/>
            <w:vAlign w:val="center"/>
            <w:hideMark/>
          </w:tcPr>
          <w:p w14:paraId="4B14178B" w14:textId="77777777" w:rsidR="00982EEF" w:rsidRPr="002B40D3" w:rsidRDefault="00982EEF" w:rsidP="009B32B9">
            <w:pPr>
              <w:spacing w:after="0" w:line="240" w:lineRule="auto"/>
              <w:jc w:val="both"/>
              <w:rPr>
                <w:rFonts w:ascii="Calibri" w:eastAsia="Times New Roman" w:hAnsi="Calibri" w:cs="Calibri"/>
                <w:sz w:val="24"/>
                <w:szCs w:val="24"/>
                <w:lang w:eastAsia="ro-RO"/>
              </w:rPr>
            </w:pPr>
          </w:p>
        </w:tc>
      </w:tr>
      <w:tr w:rsidR="00982EEF" w:rsidRPr="002B40D3" w14:paraId="23664C82" w14:textId="77777777" w:rsidTr="009B32B9">
        <w:trPr>
          <w:trHeight w:val="510"/>
        </w:trPr>
        <w:tc>
          <w:tcPr>
            <w:tcW w:w="143" w:type="dxa"/>
            <w:tcBorders>
              <w:top w:val="nil"/>
              <w:left w:val="single" w:sz="4" w:space="0" w:color="000000"/>
              <w:bottom w:val="single" w:sz="4" w:space="0" w:color="000000"/>
              <w:right w:val="single" w:sz="4" w:space="0" w:color="000000"/>
            </w:tcBorders>
            <w:noWrap/>
            <w:hideMark/>
          </w:tcPr>
          <w:p w14:paraId="662782B5"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8</w:t>
            </w:r>
          </w:p>
        </w:tc>
        <w:tc>
          <w:tcPr>
            <w:tcW w:w="1155" w:type="dxa"/>
            <w:vMerge/>
            <w:tcBorders>
              <w:top w:val="nil"/>
              <w:left w:val="single" w:sz="4" w:space="0" w:color="000000"/>
              <w:bottom w:val="single" w:sz="4" w:space="0" w:color="000000"/>
              <w:right w:val="single" w:sz="4" w:space="0" w:color="000000"/>
            </w:tcBorders>
            <w:vAlign w:val="center"/>
            <w:hideMark/>
          </w:tcPr>
          <w:p w14:paraId="14CE3ED6"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p>
        </w:tc>
        <w:tc>
          <w:tcPr>
            <w:tcW w:w="1156" w:type="dxa"/>
            <w:tcBorders>
              <w:top w:val="nil"/>
              <w:left w:val="nil"/>
              <w:bottom w:val="single" w:sz="4" w:space="0" w:color="000000"/>
              <w:right w:val="single" w:sz="4" w:space="0" w:color="000000"/>
            </w:tcBorders>
            <w:shd w:val="clear" w:color="000000" w:fill="E6E6E6"/>
            <w:hideMark/>
          </w:tcPr>
          <w:p w14:paraId="474D4C7E"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Instituirea unui sistem de siguranță a angajaților</w:t>
            </w:r>
          </w:p>
        </w:tc>
        <w:tc>
          <w:tcPr>
            <w:tcW w:w="1155" w:type="dxa"/>
            <w:tcBorders>
              <w:top w:val="nil"/>
              <w:left w:val="nil"/>
              <w:bottom w:val="single" w:sz="4" w:space="0" w:color="000000"/>
              <w:right w:val="single" w:sz="4" w:space="0" w:color="000000"/>
            </w:tcBorders>
            <w:shd w:val="clear" w:color="000000" w:fill="E6E6E6"/>
            <w:hideMark/>
          </w:tcPr>
          <w:p w14:paraId="7B7C52D0" w14:textId="77777777" w:rsidR="00982EEF" w:rsidRPr="002B40D3" w:rsidRDefault="00982EEF" w:rsidP="009B32B9">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DA/NU</w:t>
            </w:r>
          </w:p>
        </w:tc>
        <w:tc>
          <w:tcPr>
            <w:tcW w:w="1155" w:type="dxa"/>
            <w:tcBorders>
              <w:top w:val="nil"/>
              <w:left w:val="nil"/>
              <w:bottom w:val="single" w:sz="4" w:space="0" w:color="000000"/>
              <w:right w:val="single" w:sz="4" w:space="0" w:color="000000"/>
            </w:tcBorders>
            <w:hideMark/>
          </w:tcPr>
          <w:p w14:paraId="6B81FBFB" w14:textId="77777777" w:rsidR="00982EEF" w:rsidRPr="002B40D3" w:rsidRDefault="00982EEF" w:rsidP="009B32B9">
            <w:pPr>
              <w:spacing w:after="0" w:line="240" w:lineRule="auto"/>
              <w:jc w:val="both"/>
              <w:rPr>
                <w:rFonts w:ascii="Calibri" w:eastAsia="Times New Roman" w:hAnsi="Calibri" w:cs="Calibri"/>
                <w:sz w:val="24"/>
                <w:szCs w:val="24"/>
                <w:lang w:eastAsia="ro-RO"/>
              </w:rPr>
            </w:pPr>
            <w:r w:rsidRPr="002B40D3">
              <w:rPr>
                <w:rFonts w:ascii="Calibri" w:eastAsia="Times New Roman" w:hAnsi="Calibri" w:cs="Calibri"/>
                <w:sz w:val="24"/>
                <w:szCs w:val="24"/>
                <w:lang w:eastAsia="ro-RO"/>
              </w:rPr>
              <w:t>DA</w:t>
            </w:r>
          </w:p>
        </w:tc>
        <w:tc>
          <w:tcPr>
            <w:tcW w:w="36" w:type="dxa"/>
            <w:vAlign w:val="center"/>
            <w:hideMark/>
          </w:tcPr>
          <w:p w14:paraId="74ACC74A" w14:textId="77777777" w:rsidR="00982EEF" w:rsidRPr="002B40D3" w:rsidRDefault="00982EEF" w:rsidP="009B32B9">
            <w:pPr>
              <w:spacing w:after="0" w:line="240" w:lineRule="auto"/>
              <w:jc w:val="both"/>
              <w:rPr>
                <w:rFonts w:ascii="Calibri" w:eastAsia="Times New Roman" w:hAnsi="Calibri" w:cs="Calibri"/>
                <w:sz w:val="24"/>
                <w:szCs w:val="24"/>
                <w:lang w:eastAsia="ro-RO"/>
              </w:rPr>
            </w:pPr>
          </w:p>
        </w:tc>
      </w:tr>
      <w:tr w:rsidR="00982EEF" w:rsidRPr="002B40D3" w14:paraId="740D3982" w14:textId="77777777" w:rsidTr="009B32B9">
        <w:trPr>
          <w:trHeight w:val="383"/>
        </w:trPr>
        <w:tc>
          <w:tcPr>
            <w:tcW w:w="143" w:type="dxa"/>
            <w:tcBorders>
              <w:top w:val="nil"/>
              <w:left w:val="single" w:sz="4" w:space="0" w:color="000000"/>
              <w:bottom w:val="single" w:sz="4" w:space="0" w:color="000000"/>
              <w:right w:val="single" w:sz="4" w:space="0" w:color="000000"/>
            </w:tcBorders>
            <w:noWrap/>
            <w:hideMark/>
          </w:tcPr>
          <w:p w14:paraId="2691DCFD"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9</w:t>
            </w:r>
          </w:p>
        </w:tc>
        <w:tc>
          <w:tcPr>
            <w:tcW w:w="1155" w:type="dxa"/>
            <w:vMerge/>
            <w:tcBorders>
              <w:top w:val="nil"/>
              <w:left w:val="single" w:sz="4" w:space="0" w:color="000000"/>
              <w:bottom w:val="single" w:sz="4" w:space="0" w:color="000000"/>
              <w:right w:val="single" w:sz="4" w:space="0" w:color="000000"/>
            </w:tcBorders>
            <w:vAlign w:val="center"/>
            <w:hideMark/>
          </w:tcPr>
          <w:p w14:paraId="44D78D82"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p>
        </w:tc>
        <w:tc>
          <w:tcPr>
            <w:tcW w:w="1156" w:type="dxa"/>
            <w:tcBorders>
              <w:top w:val="nil"/>
              <w:left w:val="nil"/>
              <w:bottom w:val="single" w:sz="4" w:space="0" w:color="000000"/>
              <w:right w:val="single" w:sz="4" w:space="0" w:color="000000"/>
            </w:tcBorders>
            <w:shd w:val="clear" w:color="000000" w:fill="E6E6E6"/>
            <w:vAlign w:val="center"/>
            <w:hideMark/>
          </w:tcPr>
          <w:p w14:paraId="1C5C8587"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Numărul de instruiri în materie de siguranță</w:t>
            </w:r>
          </w:p>
        </w:tc>
        <w:tc>
          <w:tcPr>
            <w:tcW w:w="1155" w:type="dxa"/>
            <w:tcBorders>
              <w:top w:val="nil"/>
              <w:left w:val="nil"/>
              <w:bottom w:val="single" w:sz="4" w:space="0" w:color="000000"/>
              <w:right w:val="single" w:sz="4" w:space="0" w:color="000000"/>
            </w:tcBorders>
            <w:shd w:val="clear" w:color="000000" w:fill="E6E6E6"/>
            <w:hideMark/>
          </w:tcPr>
          <w:p w14:paraId="247B4298" w14:textId="77777777" w:rsidR="00982EEF" w:rsidRPr="002B40D3" w:rsidRDefault="00982EEF" w:rsidP="009B32B9">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nr.</w:t>
            </w:r>
          </w:p>
        </w:tc>
        <w:tc>
          <w:tcPr>
            <w:tcW w:w="1155" w:type="dxa"/>
            <w:tcBorders>
              <w:top w:val="nil"/>
              <w:left w:val="nil"/>
              <w:bottom w:val="single" w:sz="4" w:space="0" w:color="000000"/>
              <w:right w:val="single" w:sz="4" w:space="0" w:color="000000"/>
            </w:tcBorders>
            <w:noWrap/>
            <w:hideMark/>
          </w:tcPr>
          <w:p w14:paraId="27B67DB0" w14:textId="77777777" w:rsidR="00982EEF" w:rsidRPr="002B40D3" w:rsidRDefault="00982EEF" w:rsidP="009B32B9">
            <w:pPr>
              <w:spacing w:after="0" w:line="240" w:lineRule="auto"/>
              <w:jc w:val="both"/>
              <w:rPr>
                <w:rFonts w:ascii="Calibri" w:eastAsia="Times New Roman" w:hAnsi="Calibri" w:cs="Calibri"/>
                <w:sz w:val="24"/>
                <w:szCs w:val="24"/>
                <w:lang w:eastAsia="ro-RO"/>
              </w:rPr>
            </w:pPr>
            <w:r w:rsidRPr="002B40D3">
              <w:rPr>
                <w:rFonts w:ascii="Calibri" w:eastAsia="Times New Roman" w:hAnsi="Calibri" w:cs="Calibri"/>
                <w:sz w:val="24"/>
                <w:szCs w:val="24"/>
                <w:lang w:eastAsia="ro-RO"/>
              </w:rPr>
              <w:t>4</w:t>
            </w:r>
          </w:p>
        </w:tc>
        <w:tc>
          <w:tcPr>
            <w:tcW w:w="36" w:type="dxa"/>
            <w:vAlign w:val="center"/>
            <w:hideMark/>
          </w:tcPr>
          <w:p w14:paraId="1F0092D2" w14:textId="77777777" w:rsidR="00982EEF" w:rsidRPr="002B40D3" w:rsidRDefault="00982EEF" w:rsidP="009B32B9">
            <w:pPr>
              <w:spacing w:after="0" w:line="240" w:lineRule="auto"/>
              <w:jc w:val="both"/>
              <w:rPr>
                <w:rFonts w:ascii="Calibri" w:eastAsia="Times New Roman" w:hAnsi="Calibri" w:cs="Calibri"/>
                <w:sz w:val="24"/>
                <w:szCs w:val="24"/>
                <w:lang w:eastAsia="ro-RO"/>
              </w:rPr>
            </w:pPr>
          </w:p>
        </w:tc>
      </w:tr>
      <w:tr w:rsidR="00982EEF" w:rsidRPr="002B40D3" w14:paraId="61ACD8B6" w14:textId="77777777" w:rsidTr="009B32B9">
        <w:trPr>
          <w:trHeight w:val="398"/>
        </w:trPr>
        <w:tc>
          <w:tcPr>
            <w:tcW w:w="143" w:type="dxa"/>
            <w:tcBorders>
              <w:top w:val="nil"/>
              <w:left w:val="single" w:sz="4" w:space="0" w:color="000000"/>
              <w:bottom w:val="single" w:sz="4" w:space="0" w:color="000000"/>
              <w:right w:val="single" w:sz="4" w:space="0" w:color="000000"/>
            </w:tcBorders>
            <w:noWrap/>
            <w:hideMark/>
          </w:tcPr>
          <w:p w14:paraId="3A642B69"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10</w:t>
            </w:r>
          </w:p>
        </w:tc>
        <w:tc>
          <w:tcPr>
            <w:tcW w:w="1155" w:type="dxa"/>
            <w:vMerge/>
            <w:tcBorders>
              <w:top w:val="nil"/>
              <w:left w:val="single" w:sz="4" w:space="0" w:color="000000"/>
              <w:bottom w:val="single" w:sz="4" w:space="0" w:color="000000"/>
              <w:right w:val="single" w:sz="4" w:space="0" w:color="000000"/>
            </w:tcBorders>
            <w:vAlign w:val="center"/>
            <w:hideMark/>
          </w:tcPr>
          <w:p w14:paraId="2FE2264D"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p>
        </w:tc>
        <w:tc>
          <w:tcPr>
            <w:tcW w:w="1156" w:type="dxa"/>
            <w:tcBorders>
              <w:top w:val="nil"/>
              <w:left w:val="nil"/>
              <w:bottom w:val="single" w:sz="4" w:space="0" w:color="000000"/>
              <w:right w:val="single" w:sz="4" w:space="0" w:color="000000"/>
            </w:tcBorders>
            <w:shd w:val="clear" w:color="000000" w:fill="E6E6E6"/>
            <w:vAlign w:val="center"/>
            <w:hideMark/>
          </w:tcPr>
          <w:p w14:paraId="11E41292" w14:textId="77777777" w:rsidR="00982EEF" w:rsidRPr="002B40D3" w:rsidRDefault="00982EEF" w:rsidP="009B32B9">
            <w:pPr>
              <w:spacing w:after="0" w:line="240" w:lineRule="auto"/>
              <w:jc w:val="both"/>
              <w:rPr>
                <w:rFonts w:ascii="Calibri" w:eastAsia="Times New Roman" w:hAnsi="Calibri" w:cs="Calibri"/>
                <w:sz w:val="24"/>
                <w:szCs w:val="24"/>
                <w:lang w:eastAsia="ro-RO"/>
              </w:rPr>
            </w:pPr>
            <w:r w:rsidRPr="002B40D3">
              <w:rPr>
                <w:rFonts w:ascii="Calibri" w:eastAsia="Times New Roman" w:hAnsi="Calibri" w:cs="Calibri"/>
                <w:b/>
                <w:bCs/>
                <w:sz w:val="24"/>
                <w:szCs w:val="24"/>
                <w:lang w:eastAsia="ro-RO"/>
              </w:rPr>
              <w:t>Frecvența totală a vatamarilor</w:t>
            </w:r>
            <w:r w:rsidRPr="002B40D3">
              <w:rPr>
                <w:rFonts w:ascii="Calibri" w:eastAsia="Times New Roman" w:hAnsi="Calibri" w:cs="Calibri"/>
                <w:b/>
                <w:bCs/>
                <w:sz w:val="24"/>
                <w:szCs w:val="24"/>
                <w:lang w:eastAsia="ro-RO"/>
              </w:rPr>
              <w:br/>
              <w:t>înregistrate</w:t>
            </w:r>
            <w:r w:rsidRPr="002B40D3">
              <w:rPr>
                <w:rFonts w:ascii="Calibri" w:eastAsia="Times New Roman" w:hAnsi="Calibri" w:cs="Calibri"/>
                <w:b/>
                <w:bCs/>
                <w:sz w:val="24"/>
                <w:szCs w:val="24"/>
                <w:vertAlign w:val="superscript"/>
                <w:lang w:eastAsia="ro-RO"/>
              </w:rPr>
              <w:t>4)</w:t>
            </w:r>
          </w:p>
        </w:tc>
        <w:tc>
          <w:tcPr>
            <w:tcW w:w="1155" w:type="dxa"/>
            <w:tcBorders>
              <w:top w:val="nil"/>
              <w:left w:val="nil"/>
              <w:bottom w:val="single" w:sz="4" w:space="0" w:color="000000"/>
              <w:right w:val="single" w:sz="4" w:space="0" w:color="000000"/>
            </w:tcBorders>
            <w:shd w:val="clear" w:color="000000" w:fill="E6E6E6"/>
            <w:hideMark/>
          </w:tcPr>
          <w:p w14:paraId="75A92029" w14:textId="77777777" w:rsidR="00982EEF" w:rsidRPr="002B40D3" w:rsidRDefault="00982EEF" w:rsidP="009B32B9">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nr.</w:t>
            </w:r>
          </w:p>
        </w:tc>
        <w:tc>
          <w:tcPr>
            <w:tcW w:w="1155" w:type="dxa"/>
            <w:tcBorders>
              <w:top w:val="nil"/>
              <w:left w:val="nil"/>
              <w:bottom w:val="single" w:sz="4" w:space="0" w:color="000000"/>
              <w:right w:val="single" w:sz="4" w:space="0" w:color="000000"/>
            </w:tcBorders>
            <w:noWrap/>
            <w:hideMark/>
          </w:tcPr>
          <w:p w14:paraId="7443BCC7" w14:textId="77777777" w:rsidR="00982EEF" w:rsidRPr="002B40D3" w:rsidRDefault="00982EEF" w:rsidP="009B32B9">
            <w:pPr>
              <w:spacing w:after="0" w:line="240" w:lineRule="auto"/>
              <w:jc w:val="both"/>
              <w:rPr>
                <w:rFonts w:ascii="Calibri" w:eastAsia="Times New Roman" w:hAnsi="Calibri" w:cs="Calibri"/>
                <w:sz w:val="24"/>
                <w:szCs w:val="24"/>
                <w:lang w:eastAsia="ro-RO"/>
              </w:rPr>
            </w:pPr>
            <w:r w:rsidRPr="002B40D3">
              <w:rPr>
                <w:rFonts w:ascii="Calibri" w:eastAsia="Times New Roman" w:hAnsi="Calibri" w:cs="Calibri"/>
                <w:sz w:val="24"/>
                <w:szCs w:val="24"/>
                <w:lang w:eastAsia="ro-RO"/>
              </w:rPr>
              <w:t>0</w:t>
            </w:r>
          </w:p>
        </w:tc>
        <w:tc>
          <w:tcPr>
            <w:tcW w:w="36" w:type="dxa"/>
            <w:vAlign w:val="center"/>
            <w:hideMark/>
          </w:tcPr>
          <w:p w14:paraId="65AE101B" w14:textId="77777777" w:rsidR="00982EEF" w:rsidRPr="002B40D3" w:rsidRDefault="00982EEF" w:rsidP="009B32B9">
            <w:pPr>
              <w:spacing w:after="0" w:line="240" w:lineRule="auto"/>
              <w:jc w:val="both"/>
              <w:rPr>
                <w:rFonts w:ascii="Calibri" w:eastAsia="Times New Roman" w:hAnsi="Calibri" w:cs="Calibri"/>
                <w:sz w:val="24"/>
                <w:szCs w:val="24"/>
                <w:lang w:eastAsia="ro-RO"/>
              </w:rPr>
            </w:pPr>
          </w:p>
        </w:tc>
      </w:tr>
      <w:tr w:rsidR="00982EEF" w:rsidRPr="002B40D3" w14:paraId="4AD16E09" w14:textId="77777777" w:rsidTr="009B32B9">
        <w:trPr>
          <w:trHeight w:val="398"/>
        </w:trPr>
        <w:tc>
          <w:tcPr>
            <w:tcW w:w="143" w:type="dxa"/>
            <w:tcBorders>
              <w:top w:val="nil"/>
              <w:left w:val="single" w:sz="4" w:space="0" w:color="000000"/>
              <w:bottom w:val="single" w:sz="4" w:space="0" w:color="000000"/>
              <w:right w:val="single" w:sz="4" w:space="0" w:color="000000"/>
            </w:tcBorders>
            <w:noWrap/>
            <w:hideMark/>
          </w:tcPr>
          <w:p w14:paraId="3F02B674"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11</w:t>
            </w:r>
          </w:p>
        </w:tc>
        <w:tc>
          <w:tcPr>
            <w:tcW w:w="1155" w:type="dxa"/>
            <w:vMerge/>
            <w:tcBorders>
              <w:top w:val="nil"/>
              <w:left w:val="single" w:sz="4" w:space="0" w:color="000000"/>
              <w:bottom w:val="single" w:sz="4" w:space="0" w:color="000000"/>
              <w:right w:val="single" w:sz="4" w:space="0" w:color="000000"/>
            </w:tcBorders>
            <w:vAlign w:val="center"/>
            <w:hideMark/>
          </w:tcPr>
          <w:p w14:paraId="661E4F0A"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p>
        </w:tc>
        <w:tc>
          <w:tcPr>
            <w:tcW w:w="1156" w:type="dxa"/>
            <w:tcBorders>
              <w:top w:val="nil"/>
              <w:left w:val="nil"/>
              <w:bottom w:val="single" w:sz="4" w:space="0" w:color="000000"/>
              <w:right w:val="single" w:sz="4" w:space="0" w:color="000000"/>
            </w:tcBorders>
            <w:shd w:val="clear" w:color="000000" w:fill="E6E6E6"/>
            <w:vAlign w:val="center"/>
            <w:hideMark/>
          </w:tcPr>
          <w:p w14:paraId="33CB16BD"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 xml:space="preserve">Frecvența vătămărilor grave </w:t>
            </w:r>
            <w:r w:rsidRPr="002B40D3">
              <w:rPr>
                <w:rFonts w:ascii="Calibri" w:eastAsia="Times New Roman" w:hAnsi="Calibri" w:cs="Calibri"/>
                <w:b/>
                <w:bCs/>
                <w:sz w:val="24"/>
                <w:szCs w:val="24"/>
                <w:vertAlign w:val="superscript"/>
                <w:lang w:eastAsia="ro-RO"/>
              </w:rPr>
              <w:t>5)</w:t>
            </w:r>
          </w:p>
        </w:tc>
        <w:tc>
          <w:tcPr>
            <w:tcW w:w="1155" w:type="dxa"/>
            <w:tcBorders>
              <w:top w:val="nil"/>
              <w:left w:val="nil"/>
              <w:bottom w:val="single" w:sz="4" w:space="0" w:color="000000"/>
              <w:right w:val="single" w:sz="4" w:space="0" w:color="000000"/>
            </w:tcBorders>
            <w:shd w:val="clear" w:color="000000" w:fill="E6E6E6"/>
            <w:hideMark/>
          </w:tcPr>
          <w:p w14:paraId="11341DEA" w14:textId="77777777" w:rsidR="00982EEF" w:rsidRPr="002B40D3" w:rsidRDefault="00982EEF" w:rsidP="009B32B9">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nr.</w:t>
            </w:r>
          </w:p>
        </w:tc>
        <w:tc>
          <w:tcPr>
            <w:tcW w:w="1155" w:type="dxa"/>
            <w:tcBorders>
              <w:top w:val="nil"/>
              <w:left w:val="nil"/>
              <w:bottom w:val="single" w:sz="4" w:space="0" w:color="000000"/>
              <w:right w:val="single" w:sz="4" w:space="0" w:color="000000"/>
            </w:tcBorders>
            <w:noWrap/>
            <w:hideMark/>
          </w:tcPr>
          <w:p w14:paraId="176C57E7" w14:textId="77777777" w:rsidR="00982EEF" w:rsidRPr="002B40D3" w:rsidRDefault="00982EEF" w:rsidP="009B32B9">
            <w:pPr>
              <w:spacing w:after="0" w:line="240" w:lineRule="auto"/>
              <w:jc w:val="both"/>
              <w:rPr>
                <w:rFonts w:ascii="Calibri" w:eastAsia="Times New Roman" w:hAnsi="Calibri" w:cs="Calibri"/>
                <w:sz w:val="24"/>
                <w:szCs w:val="24"/>
                <w:lang w:eastAsia="ro-RO"/>
              </w:rPr>
            </w:pPr>
            <w:r w:rsidRPr="002B40D3">
              <w:rPr>
                <w:rFonts w:ascii="Calibri" w:eastAsia="Times New Roman" w:hAnsi="Calibri" w:cs="Calibri"/>
                <w:sz w:val="24"/>
                <w:szCs w:val="24"/>
                <w:lang w:eastAsia="ro-RO"/>
              </w:rPr>
              <w:t>0</w:t>
            </w:r>
          </w:p>
        </w:tc>
        <w:tc>
          <w:tcPr>
            <w:tcW w:w="36" w:type="dxa"/>
            <w:vAlign w:val="center"/>
            <w:hideMark/>
          </w:tcPr>
          <w:p w14:paraId="3274EDBE" w14:textId="77777777" w:rsidR="00982EEF" w:rsidRPr="002B40D3" w:rsidRDefault="00982EEF" w:rsidP="009B32B9">
            <w:pPr>
              <w:spacing w:after="0" w:line="240" w:lineRule="auto"/>
              <w:jc w:val="both"/>
              <w:rPr>
                <w:rFonts w:ascii="Calibri" w:eastAsia="Times New Roman" w:hAnsi="Calibri" w:cs="Calibri"/>
                <w:sz w:val="24"/>
                <w:szCs w:val="24"/>
                <w:lang w:eastAsia="ro-RO"/>
              </w:rPr>
            </w:pPr>
          </w:p>
        </w:tc>
      </w:tr>
      <w:tr w:rsidR="00982EEF" w:rsidRPr="002B40D3" w14:paraId="74FA2081" w14:textId="77777777" w:rsidTr="009B32B9">
        <w:trPr>
          <w:trHeight w:val="383"/>
        </w:trPr>
        <w:tc>
          <w:tcPr>
            <w:tcW w:w="143" w:type="dxa"/>
            <w:tcBorders>
              <w:top w:val="nil"/>
              <w:left w:val="single" w:sz="4" w:space="0" w:color="000000"/>
              <w:bottom w:val="single" w:sz="4" w:space="0" w:color="000000"/>
              <w:right w:val="single" w:sz="4" w:space="0" w:color="000000"/>
            </w:tcBorders>
            <w:noWrap/>
            <w:hideMark/>
          </w:tcPr>
          <w:p w14:paraId="5F772B34"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12</w:t>
            </w:r>
          </w:p>
        </w:tc>
        <w:tc>
          <w:tcPr>
            <w:tcW w:w="1155" w:type="dxa"/>
            <w:vMerge w:val="restart"/>
            <w:tcBorders>
              <w:top w:val="nil"/>
              <w:left w:val="single" w:sz="4" w:space="0" w:color="000000"/>
              <w:bottom w:val="single" w:sz="4" w:space="0" w:color="000000"/>
              <w:right w:val="single" w:sz="4" w:space="0" w:color="000000"/>
            </w:tcBorders>
            <w:vAlign w:val="center"/>
            <w:hideMark/>
          </w:tcPr>
          <w:p w14:paraId="79C16538"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Indicatori legați de inovare</w:t>
            </w:r>
            <w:r w:rsidRPr="002B40D3">
              <w:rPr>
                <w:rFonts w:ascii="Calibri" w:eastAsia="Times New Roman" w:hAnsi="Calibri" w:cs="Calibri"/>
                <w:b/>
                <w:bCs/>
                <w:sz w:val="24"/>
                <w:szCs w:val="24"/>
                <w:vertAlign w:val="superscript"/>
                <w:lang w:eastAsia="ro-RO"/>
              </w:rPr>
              <w:t>6)</w:t>
            </w:r>
          </w:p>
        </w:tc>
        <w:tc>
          <w:tcPr>
            <w:tcW w:w="1156" w:type="dxa"/>
            <w:tcBorders>
              <w:top w:val="nil"/>
              <w:left w:val="nil"/>
              <w:bottom w:val="single" w:sz="4" w:space="0" w:color="000000"/>
              <w:right w:val="single" w:sz="4" w:space="0" w:color="000000"/>
            </w:tcBorders>
            <w:vAlign w:val="center"/>
            <w:hideMark/>
          </w:tcPr>
          <w:p w14:paraId="0B5514CD"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Numărul de brevete per 100 de angajați</w:t>
            </w:r>
          </w:p>
        </w:tc>
        <w:tc>
          <w:tcPr>
            <w:tcW w:w="1155" w:type="dxa"/>
            <w:tcBorders>
              <w:top w:val="nil"/>
              <w:left w:val="nil"/>
              <w:bottom w:val="single" w:sz="4" w:space="0" w:color="000000"/>
              <w:right w:val="single" w:sz="4" w:space="0" w:color="000000"/>
            </w:tcBorders>
            <w:shd w:val="clear" w:color="000000" w:fill="E6E6E6"/>
            <w:hideMark/>
          </w:tcPr>
          <w:p w14:paraId="5A0BAEE6" w14:textId="77777777" w:rsidR="00982EEF" w:rsidRPr="002B40D3" w:rsidRDefault="00982EEF" w:rsidP="009B32B9">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nr.</w:t>
            </w:r>
          </w:p>
        </w:tc>
        <w:tc>
          <w:tcPr>
            <w:tcW w:w="1155" w:type="dxa"/>
            <w:tcBorders>
              <w:top w:val="nil"/>
              <w:left w:val="nil"/>
              <w:bottom w:val="single" w:sz="4" w:space="0" w:color="000000"/>
              <w:right w:val="single" w:sz="4" w:space="0" w:color="000000"/>
            </w:tcBorders>
            <w:hideMark/>
          </w:tcPr>
          <w:p w14:paraId="0D4190C3" w14:textId="77777777" w:rsidR="00982EEF" w:rsidRPr="002B40D3" w:rsidRDefault="00982EEF" w:rsidP="009B32B9">
            <w:pPr>
              <w:spacing w:after="0" w:line="240" w:lineRule="auto"/>
              <w:jc w:val="both"/>
              <w:rPr>
                <w:rFonts w:ascii="Calibri" w:eastAsia="Times New Roman" w:hAnsi="Calibri" w:cs="Calibri"/>
                <w:sz w:val="24"/>
                <w:szCs w:val="24"/>
                <w:lang w:eastAsia="ro-RO"/>
              </w:rPr>
            </w:pPr>
            <w:r w:rsidRPr="002B40D3">
              <w:rPr>
                <w:rFonts w:ascii="Calibri" w:eastAsia="Times New Roman" w:hAnsi="Calibri" w:cs="Calibri"/>
                <w:sz w:val="24"/>
                <w:szCs w:val="24"/>
                <w:lang w:eastAsia="ro-RO"/>
              </w:rPr>
              <w:t>monitorizare</w:t>
            </w:r>
          </w:p>
        </w:tc>
        <w:tc>
          <w:tcPr>
            <w:tcW w:w="36" w:type="dxa"/>
            <w:vAlign w:val="center"/>
            <w:hideMark/>
          </w:tcPr>
          <w:p w14:paraId="275B4F33" w14:textId="77777777" w:rsidR="00982EEF" w:rsidRPr="002B40D3" w:rsidRDefault="00982EEF" w:rsidP="009B32B9">
            <w:pPr>
              <w:spacing w:after="0" w:line="240" w:lineRule="auto"/>
              <w:jc w:val="both"/>
              <w:rPr>
                <w:rFonts w:ascii="Calibri" w:eastAsia="Times New Roman" w:hAnsi="Calibri" w:cs="Calibri"/>
                <w:sz w:val="24"/>
                <w:szCs w:val="24"/>
                <w:lang w:eastAsia="ro-RO"/>
              </w:rPr>
            </w:pPr>
          </w:p>
        </w:tc>
      </w:tr>
      <w:tr w:rsidR="00982EEF" w:rsidRPr="002B40D3" w14:paraId="34518353" w14:textId="77777777" w:rsidTr="009B32B9">
        <w:trPr>
          <w:trHeight w:val="510"/>
        </w:trPr>
        <w:tc>
          <w:tcPr>
            <w:tcW w:w="143" w:type="dxa"/>
            <w:tcBorders>
              <w:top w:val="nil"/>
              <w:left w:val="single" w:sz="4" w:space="0" w:color="000000"/>
              <w:bottom w:val="single" w:sz="4" w:space="0" w:color="000000"/>
              <w:right w:val="single" w:sz="4" w:space="0" w:color="000000"/>
            </w:tcBorders>
            <w:noWrap/>
            <w:hideMark/>
          </w:tcPr>
          <w:p w14:paraId="3ABDF1EB"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13</w:t>
            </w:r>
          </w:p>
        </w:tc>
        <w:tc>
          <w:tcPr>
            <w:tcW w:w="1155" w:type="dxa"/>
            <w:vMerge/>
            <w:tcBorders>
              <w:top w:val="nil"/>
              <w:left w:val="single" w:sz="4" w:space="0" w:color="000000"/>
              <w:bottom w:val="single" w:sz="4" w:space="0" w:color="000000"/>
              <w:right w:val="single" w:sz="4" w:space="0" w:color="000000"/>
            </w:tcBorders>
            <w:vAlign w:val="center"/>
            <w:hideMark/>
          </w:tcPr>
          <w:p w14:paraId="23F6A45B"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p>
        </w:tc>
        <w:tc>
          <w:tcPr>
            <w:tcW w:w="1156" w:type="dxa"/>
            <w:tcBorders>
              <w:top w:val="nil"/>
              <w:left w:val="nil"/>
              <w:bottom w:val="single" w:sz="4" w:space="0" w:color="000000"/>
              <w:right w:val="single" w:sz="4" w:space="0" w:color="000000"/>
            </w:tcBorders>
            <w:hideMark/>
          </w:tcPr>
          <w:p w14:paraId="480C04AF"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Numărul de brevete în ultimii 3 ani la o sută de angajați</w:t>
            </w:r>
          </w:p>
        </w:tc>
        <w:tc>
          <w:tcPr>
            <w:tcW w:w="1155" w:type="dxa"/>
            <w:tcBorders>
              <w:top w:val="nil"/>
              <w:left w:val="nil"/>
              <w:bottom w:val="single" w:sz="4" w:space="0" w:color="000000"/>
              <w:right w:val="single" w:sz="4" w:space="0" w:color="000000"/>
            </w:tcBorders>
            <w:shd w:val="clear" w:color="000000" w:fill="E6E6E6"/>
            <w:hideMark/>
          </w:tcPr>
          <w:p w14:paraId="101C8E4F" w14:textId="77777777" w:rsidR="00982EEF" w:rsidRPr="002B40D3" w:rsidRDefault="00982EEF" w:rsidP="009B32B9">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nr.</w:t>
            </w:r>
          </w:p>
        </w:tc>
        <w:tc>
          <w:tcPr>
            <w:tcW w:w="1155" w:type="dxa"/>
            <w:tcBorders>
              <w:top w:val="nil"/>
              <w:left w:val="nil"/>
              <w:bottom w:val="single" w:sz="4" w:space="0" w:color="000000"/>
              <w:right w:val="single" w:sz="4" w:space="0" w:color="000000"/>
            </w:tcBorders>
            <w:hideMark/>
          </w:tcPr>
          <w:p w14:paraId="328C3348" w14:textId="77777777" w:rsidR="00982EEF" w:rsidRPr="002B40D3" w:rsidRDefault="00982EEF" w:rsidP="009B32B9">
            <w:pPr>
              <w:spacing w:after="0" w:line="240" w:lineRule="auto"/>
              <w:jc w:val="both"/>
              <w:rPr>
                <w:rFonts w:ascii="Calibri" w:eastAsia="Times New Roman" w:hAnsi="Calibri" w:cs="Calibri"/>
                <w:sz w:val="24"/>
                <w:szCs w:val="24"/>
                <w:lang w:eastAsia="ro-RO"/>
              </w:rPr>
            </w:pPr>
            <w:r w:rsidRPr="002B40D3">
              <w:rPr>
                <w:rFonts w:ascii="Calibri" w:eastAsia="Times New Roman" w:hAnsi="Calibri" w:cs="Calibri"/>
                <w:sz w:val="24"/>
                <w:szCs w:val="24"/>
                <w:lang w:eastAsia="ro-RO"/>
              </w:rPr>
              <w:t>monitorizare</w:t>
            </w:r>
          </w:p>
        </w:tc>
        <w:tc>
          <w:tcPr>
            <w:tcW w:w="36" w:type="dxa"/>
            <w:vAlign w:val="center"/>
            <w:hideMark/>
          </w:tcPr>
          <w:p w14:paraId="47982F0B" w14:textId="77777777" w:rsidR="00982EEF" w:rsidRPr="002B40D3" w:rsidRDefault="00982EEF" w:rsidP="009B32B9">
            <w:pPr>
              <w:spacing w:after="0" w:line="240" w:lineRule="auto"/>
              <w:jc w:val="both"/>
              <w:rPr>
                <w:rFonts w:ascii="Calibri" w:eastAsia="Times New Roman" w:hAnsi="Calibri" w:cs="Calibri"/>
                <w:sz w:val="24"/>
                <w:szCs w:val="24"/>
                <w:lang w:eastAsia="ro-RO"/>
              </w:rPr>
            </w:pPr>
          </w:p>
        </w:tc>
      </w:tr>
      <w:tr w:rsidR="00982EEF" w:rsidRPr="002B40D3" w14:paraId="50446FE1" w14:textId="77777777" w:rsidTr="009B32B9">
        <w:trPr>
          <w:trHeight w:val="510"/>
        </w:trPr>
        <w:tc>
          <w:tcPr>
            <w:tcW w:w="143" w:type="dxa"/>
            <w:tcBorders>
              <w:top w:val="nil"/>
              <w:left w:val="single" w:sz="4" w:space="0" w:color="000000"/>
              <w:bottom w:val="single" w:sz="4" w:space="0" w:color="000000"/>
              <w:right w:val="single" w:sz="4" w:space="0" w:color="000000"/>
            </w:tcBorders>
            <w:noWrap/>
            <w:hideMark/>
          </w:tcPr>
          <w:p w14:paraId="3627E82F"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14</w:t>
            </w:r>
          </w:p>
        </w:tc>
        <w:tc>
          <w:tcPr>
            <w:tcW w:w="1155" w:type="dxa"/>
            <w:vMerge/>
            <w:tcBorders>
              <w:top w:val="nil"/>
              <w:left w:val="single" w:sz="4" w:space="0" w:color="000000"/>
              <w:bottom w:val="single" w:sz="4" w:space="0" w:color="000000"/>
              <w:right w:val="single" w:sz="4" w:space="0" w:color="000000"/>
            </w:tcBorders>
            <w:vAlign w:val="center"/>
            <w:hideMark/>
          </w:tcPr>
          <w:p w14:paraId="34033588"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p>
        </w:tc>
        <w:tc>
          <w:tcPr>
            <w:tcW w:w="1156" w:type="dxa"/>
            <w:tcBorders>
              <w:top w:val="nil"/>
              <w:left w:val="nil"/>
              <w:bottom w:val="single" w:sz="4" w:space="0" w:color="000000"/>
              <w:right w:val="single" w:sz="4" w:space="0" w:color="000000"/>
            </w:tcBorders>
            <w:vAlign w:val="center"/>
            <w:hideMark/>
          </w:tcPr>
          <w:p w14:paraId="7A296FCE"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Ponderea vânzărilor de servicii și produse noi</w:t>
            </w:r>
          </w:p>
        </w:tc>
        <w:tc>
          <w:tcPr>
            <w:tcW w:w="1155" w:type="dxa"/>
            <w:tcBorders>
              <w:top w:val="nil"/>
              <w:left w:val="nil"/>
              <w:bottom w:val="single" w:sz="4" w:space="0" w:color="000000"/>
              <w:right w:val="single" w:sz="4" w:space="0" w:color="000000"/>
            </w:tcBorders>
            <w:shd w:val="clear" w:color="000000" w:fill="E6E6E6"/>
            <w:hideMark/>
          </w:tcPr>
          <w:p w14:paraId="22B32407" w14:textId="77777777" w:rsidR="00982EEF" w:rsidRPr="002B40D3" w:rsidRDefault="00982EEF" w:rsidP="009B32B9">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w:t>
            </w:r>
          </w:p>
        </w:tc>
        <w:tc>
          <w:tcPr>
            <w:tcW w:w="1155" w:type="dxa"/>
            <w:tcBorders>
              <w:top w:val="nil"/>
              <w:left w:val="nil"/>
              <w:bottom w:val="single" w:sz="4" w:space="0" w:color="000000"/>
              <w:right w:val="single" w:sz="4" w:space="0" w:color="000000"/>
            </w:tcBorders>
            <w:hideMark/>
          </w:tcPr>
          <w:p w14:paraId="4D79F37D" w14:textId="77777777" w:rsidR="00982EEF" w:rsidRPr="002B40D3" w:rsidRDefault="00982EEF" w:rsidP="009B32B9">
            <w:pPr>
              <w:spacing w:after="0" w:line="240" w:lineRule="auto"/>
              <w:jc w:val="both"/>
              <w:rPr>
                <w:rFonts w:ascii="Calibri" w:eastAsia="Times New Roman" w:hAnsi="Calibri" w:cs="Calibri"/>
                <w:sz w:val="24"/>
                <w:szCs w:val="24"/>
                <w:lang w:eastAsia="ro-RO"/>
              </w:rPr>
            </w:pPr>
            <w:r w:rsidRPr="002B40D3">
              <w:rPr>
                <w:rFonts w:ascii="Calibri" w:eastAsia="Times New Roman" w:hAnsi="Calibri" w:cs="Calibri"/>
                <w:sz w:val="24"/>
                <w:szCs w:val="24"/>
                <w:lang w:eastAsia="ro-RO"/>
              </w:rPr>
              <w:t>monitorizare</w:t>
            </w:r>
          </w:p>
        </w:tc>
        <w:tc>
          <w:tcPr>
            <w:tcW w:w="36" w:type="dxa"/>
            <w:vAlign w:val="center"/>
            <w:hideMark/>
          </w:tcPr>
          <w:p w14:paraId="5A7EDF2C" w14:textId="77777777" w:rsidR="00982EEF" w:rsidRPr="002B40D3" w:rsidRDefault="00982EEF" w:rsidP="009B32B9">
            <w:pPr>
              <w:spacing w:after="0" w:line="240" w:lineRule="auto"/>
              <w:jc w:val="both"/>
              <w:rPr>
                <w:rFonts w:ascii="Calibri" w:eastAsia="Times New Roman" w:hAnsi="Calibri" w:cs="Calibri"/>
                <w:sz w:val="24"/>
                <w:szCs w:val="24"/>
                <w:lang w:eastAsia="ro-RO"/>
              </w:rPr>
            </w:pPr>
          </w:p>
        </w:tc>
      </w:tr>
      <w:tr w:rsidR="00982EEF" w:rsidRPr="002B40D3" w14:paraId="70B12228" w14:textId="77777777" w:rsidTr="009B32B9">
        <w:trPr>
          <w:trHeight w:val="510"/>
        </w:trPr>
        <w:tc>
          <w:tcPr>
            <w:tcW w:w="143" w:type="dxa"/>
            <w:tcBorders>
              <w:top w:val="nil"/>
              <w:left w:val="single" w:sz="4" w:space="0" w:color="000000"/>
              <w:bottom w:val="single" w:sz="4" w:space="0" w:color="000000"/>
              <w:right w:val="single" w:sz="4" w:space="0" w:color="000000"/>
            </w:tcBorders>
            <w:noWrap/>
            <w:hideMark/>
          </w:tcPr>
          <w:p w14:paraId="6C84DCDB"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15</w:t>
            </w:r>
          </w:p>
        </w:tc>
        <w:tc>
          <w:tcPr>
            <w:tcW w:w="1155" w:type="dxa"/>
            <w:vMerge w:val="restart"/>
            <w:tcBorders>
              <w:top w:val="nil"/>
              <w:left w:val="single" w:sz="4" w:space="0" w:color="000000"/>
              <w:bottom w:val="single" w:sz="4" w:space="0" w:color="000000"/>
              <w:right w:val="single" w:sz="4" w:space="0" w:color="000000"/>
            </w:tcBorders>
            <w:shd w:val="clear" w:color="000000" w:fill="E6E6E6"/>
            <w:vAlign w:val="center"/>
            <w:hideMark/>
          </w:tcPr>
          <w:p w14:paraId="4019C0C2"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Indicatori legați de guvernanța corporativă</w:t>
            </w:r>
          </w:p>
        </w:tc>
        <w:tc>
          <w:tcPr>
            <w:tcW w:w="1156" w:type="dxa"/>
            <w:tcBorders>
              <w:top w:val="nil"/>
              <w:left w:val="nil"/>
              <w:bottom w:val="single" w:sz="4" w:space="0" w:color="000000"/>
              <w:right w:val="single" w:sz="4" w:space="0" w:color="000000"/>
            </w:tcBorders>
            <w:shd w:val="clear" w:color="000000" w:fill="E6E6E6"/>
            <w:vAlign w:val="center"/>
            <w:hideMark/>
          </w:tcPr>
          <w:p w14:paraId="3704AE6A"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Rata membrilor independenți în consiliul de administrație</w:t>
            </w:r>
          </w:p>
        </w:tc>
        <w:tc>
          <w:tcPr>
            <w:tcW w:w="1155" w:type="dxa"/>
            <w:tcBorders>
              <w:top w:val="nil"/>
              <w:left w:val="nil"/>
              <w:bottom w:val="single" w:sz="4" w:space="0" w:color="000000"/>
              <w:right w:val="single" w:sz="4" w:space="0" w:color="000000"/>
            </w:tcBorders>
            <w:shd w:val="clear" w:color="000000" w:fill="E6E6E6"/>
            <w:hideMark/>
          </w:tcPr>
          <w:p w14:paraId="49A3ED7A" w14:textId="77777777" w:rsidR="00982EEF" w:rsidRPr="002B40D3" w:rsidRDefault="00982EEF" w:rsidP="009B32B9">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w:t>
            </w:r>
          </w:p>
        </w:tc>
        <w:tc>
          <w:tcPr>
            <w:tcW w:w="1155" w:type="dxa"/>
            <w:tcBorders>
              <w:top w:val="nil"/>
              <w:left w:val="nil"/>
              <w:bottom w:val="single" w:sz="4" w:space="0" w:color="000000"/>
              <w:right w:val="single" w:sz="4" w:space="0" w:color="000000"/>
            </w:tcBorders>
            <w:hideMark/>
          </w:tcPr>
          <w:p w14:paraId="30DA3A69" w14:textId="77777777" w:rsidR="00982EEF" w:rsidRPr="002B40D3" w:rsidRDefault="00982EEF" w:rsidP="009B32B9">
            <w:pPr>
              <w:spacing w:after="0" w:line="240" w:lineRule="auto"/>
              <w:jc w:val="both"/>
              <w:rPr>
                <w:rFonts w:ascii="Calibri" w:eastAsia="Times New Roman" w:hAnsi="Calibri" w:cs="Calibri"/>
                <w:sz w:val="24"/>
                <w:szCs w:val="24"/>
                <w:lang w:eastAsia="ro-RO"/>
              </w:rPr>
            </w:pPr>
            <w:r w:rsidRPr="002B40D3">
              <w:rPr>
                <w:rFonts w:ascii="Calibri" w:eastAsia="Times New Roman" w:hAnsi="Calibri" w:cs="Calibri"/>
                <w:sz w:val="24"/>
                <w:szCs w:val="24"/>
                <w:lang w:eastAsia="ro-RO"/>
              </w:rPr>
              <w:t>&gt;50%</w:t>
            </w:r>
          </w:p>
        </w:tc>
        <w:tc>
          <w:tcPr>
            <w:tcW w:w="36" w:type="dxa"/>
            <w:vAlign w:val="center"/>
            <w:hideMark/>
          </w:tcPr>
          <w:p w14:paraId="3EFFA6DC" w14:textId="77777777" w:rsidR="00982EEF" w:rsidRPr="002B40D3" w:rsidRDefault="00982EEF" w:rsidP="009B32B9">
            <w:pPr>
              <w:spacing w:after="0" w:line="240" w:lineRule="auto"/>
              <w:jc w:val="both"/>
              <w:rPr>
                <w:rFonts w:ascii="Calibri" w:eastAsia="Times New Roman" w:hAnsi="Calibri" w:cs="Calibri"/>
                <w:sz w:val="24"/>
                <w:szCs w:val="24"/>
                <w:lang w:eastAsia="ro-RO"/>
              </w:rPr>
            </w:pPr>
          </w:p>
        </w:tc>
      </w:tr>
      <w:tr w:rsidR="00982EEF" w:rsidRPr="002B40D3" w14:paraId="508718D4" w14:textId="77777777" w:rsidTr="009B32B9">
        <w:trPr>
          <w:trHeight w:val="1020"/>
        </w:trPr>
        <w:tc>
          <w:tcPr>
            <w:tcW w:w="143" w:type="dxa"/>
            <w:tcBorders>
              <w:top w:val="nil"/>
              <w:left w:val="single" w:sz="4" w:space="0" w:color="000000"/>
              <w:bottom w:val="single" w:sz="4" w:space="0" w:color="000000"/>
              <w:right w:val="single" w:sz="4" w:space="0" w:color="000000"/>
            </w:tcBorders>
            <w:noWrap/>
            <w:hideMark/>
          </w:tcPr>
          <w:p w14:paraId="5678495F"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16</w:t>
            </w:r>
          </w:p>
        </w:tc>
        <w:tc>
          <w:tcPr>
            <w:tcW w:w="1155" w:type="dxa"/>
            <w:vMerge/>
            <w:tcBorders>
              <w:top w:val="nil"/>
              <w:left w:val="single" w:sz="4" w:space="0" w:color="000000"/>
              <w:bottom w:val="single" w:sz="4" w:space="0" w:color="000000"/>
              <w:right w:val="single" w:sz="4" w:space="0" w:color="000000"/>
            </w:tcBorders>
            <w:vAlign w:val="center"/>
            <w:hideMark/>
          </w:tcPr>
          <w:p w14:paraId="5FA3B0A1"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p>
        </w:tc>
        <w:tc>
          <w:tcPr>
            <w:tcW w:w="1156" w:type="dxa"/>
            <w:tcBorders>
              <w:top w:val="nil"/>
              <w:left w:val="nil"/>
              <w:bottom w:val="single" w:sz="4" w:space="0" w:color="000000"/>
              <w:right w:val="single" w:sz="4" w:space="0" w:color="000000"/>
            </w:tcBorders>
            <w:shd w:val="clear" w:color="000000" w:fill="E6E6E6"/>
            <w:hideMark/>
          </w:tcPr>
          <w:p w14:paraId="25BBF8A4" w14:textId="77777777" w:rsidR="00982EEF" w:rsidRPr="002B40D3" w:rsidRDefault="00982EEF" w:rsidP="009B32B9">
            <w:pPr>
              <w:spacing w:after="0" w:line="240" w:lineRule="auto"/>
              <w:jc w:val="both"/>
              <w:rPr>
                <w:rFonts w:ascii="Calibri" w:eastAsia="Times New Roman" w:hAnsi="Calibri" w:cs="Calibri"/>
                <w:sz w:val="24"/>
                <w:szCs w:val="24"/>
                <w:lang w:eastAsia="ro-RO"/>
              </w:rPr>
            </w:pPr>
            <w:r w:rsidRPr="002B40D3">
              <w:rPr>
                <w:rFonts w:ascii="Calibri" w:eastAsia="Times New Roman" w:hAnsi="Calibri" w:cs="Calibri"/>
                <w:b/>
                <w:bCs/>
                <w:sz w:val="24"/>
                <w:szCs w:val="24"/>
                <w:lang w:eastAsia="ro-RO"/>
              </w:rPr>
              <w:t>Ponderea componentelor fixe în remunerarea administratorilor executivi și a administratorilor</w:t>
            </w:r>
            <w:r w:rsidRPr="002B40D3">
              <w:rPr>
                <w:rFonts w:ascii="Calibri" w:eastAsia="Times New Roman" w:hAnsi="Calibri" w:cs="Calibri"/>
                <w:b/>
                <w:bCs/>
                <w:sz w:val="24"/>
                <w:szCs w:val="24"/>
                <w:lang w:eastAsia="ro-RO"/>
              </w:rPr>
              <w:br/>
              <w:t>neexecutivi</w:t>
            </w:r>
          </w:p>
        </w:tc>
        <w:tc>
          <w:tcPr>
            <w:tcW w:w="1155" w:type="dxa"/>
            <w:tcBorders>
              <w:top w:val="nil"/>
              <w:left w:val="nil"/>
              <w:bottom w:val="single" w:sz="4" w:space="0" w:color="000000"/>
              <w:right w:val="single" w:sz="4" w:space="0" w:color="000000"/>
            </w:tcBorders>
            <w:shd w:val="clear" w:color="000000" w:fill="E6E6E6"/>
            <w:hideMark/>
          </w:tcPr>
          <w:p w14:paraId="373E717D" w14:textId="77777777" w:rsidR="00982EEF" w:rsidRPr="002B40D3" w:rsidRDefault="00982EEF" w:rsidP="009B32B9">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w:t>
            </w:r>
          </w:p>
        </w:tc>
        <w:tc>
          <w:tcPr>
            <w:tcW w:w="1155" w:type="dxa"/>
            <w:tcBorders>
              <w:top w:val="nil"/>
              <w:left w:val="nil"/>
              <w:bottom w:val="single" w:sz="4" w:space="0" w:color="000000"/>
              <w:right w:val="single" w:sz="4" w:space="0" w:color="000000"/>
            </w:tcBorders>
            <w:noWrap/>
            <w:hideMark/>
          </w:tcPr>
          <w:p w14:paraId="71948DF1" w14:textId="77777777" w:rsidR="00982EEF" w:rsidRPr="002B40D3" w:rsidRDefault="00982EEF" w:rsidP="009B32B9">
            <w:pPr>
              <w:spacing w:after="0" w:line="240" w:lineRule="auto"/>
              <w:jc w:val="both"/>
              <w:rPr>
                <w:rFonts w:ascii="Calibri" w:eastAsia="Times New Roman" w:hAnsi="Calibri" w:cs="Calibri"/>
                <w:sz w:val="24"/>
                <w:szCs w:val="24"/>
                <w:lang w:eastAsia="ro-RO"/>
              </w:rPr>
            </w:pPr>
            <w:r w:rsidRPr="002B40D3">
              <w:rPr>
                <w:rFonts w:ascii="Calibri" w:eastAsia="Times New Roman" w:hAnsi="Calibri" w:cs="Calibri"/>
                <w:sz w:val="24"/>
                <w:szCs w:val="24"/>
                <w:lang w:eastAsia="ro-RO"/>
              </w:rPr>
              <w:t>66,67%</w:t>
            </w:r>
          </w:p>
        </w:tc>
        <w:tc>
          <w:tcPr>
            <w:tcW w:w="36" w:type="dxa"/>
            <w:vAlign w:val="center"/>
            <w:hideMark/>
          </w:tcPr>
          <w:p w14:paraId="6B1645F8" w14:textId="77777777" w:rsidR="00982EEF" w:rsidRPr="002B40D3" w:rsidRDefault="00982EEF" w:rsidP="009B32B9">
            <w:pPr>
              <w:spacing w:after="0" w:line="240" w:lineRule="auto"/>
              <w:jc w:val="both"/>
              <w:rPr>
                <w:rFonts w:ascii="Calibri" w:eastAsia="Times New Roman" w:hAnsi="Calibri" w:cs="Calibri"/>
                <w:sz w:val="24"/>
                <w:szCs w:val="24"/>
                <w:lang w:eastAsia="ro-RO"/>
              </w:rPr>
            </w:pPr>
          </w:p>
        </w:tc>
      </w:tr>
      <w:tr w:rsidR="00982EEF" w:rsidRPr="002B40D3" w14:paraId="0ED14044" w14:textId="77777777" w:rsidTr="009B32B9">
        <w:trPr>
          <w:trHeight w:val="1020"/>
        </w:trPr>
        <w:tc>
          <w:tcPr>
            <w:tcW w:w="143" w:type="dxa"/>
            <w:tcBorders>
              <w:top w:val="nil"/>
              <w:left w:val="single" w:sz="4" w:space="0" w:color="000000"/>
              <w:bottom w:val="single" w:sz="4" w:space="0" w:color="000000"/>
              <w:right w:val="single" w:sz="4" w:space="0" w:color="000000"/>
            </w:tcBorders>
            <w:noWrap/>
            <w:hideMark/>
          </w:tcPr>
          <w:p w14:paraId="69D05FD8"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17</w:t>
            </w:r>
          </w:p>
        </w:tc>
        <w:tc>
          <w:tcPr>
            <w:tcW w:w="1155" w:type="dxa"/>
            <w:vMerge/>
            <w:tcBorders>
              <w:top w:val="nil"/>
              <w:left w:val="single" w:sz="4" w:space="0" w:color="000000"/>
              <w:bottom w:val="single" w:sz="4" w:space="0" w:color="000000"/>
              <w:right w:val="single" w:sz="4" w:space="0" w:color="000000"/>
            </w:tcBorders>
            <w:vAlign w:val="center"/>
            <w:hideMark/>
          </w:tcPr>
          <w:p w14:paraId="79F9D1B5"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p>
        </w:tc>
        <w:tc>
          <w:tcPr>
            <w:tcW w:w="1156" w:type="dxa"/>
            <w:tcBorders>
              <w:top w:val="nil"/>
              <w:left w:val="nil"/>
              <w:bottom w:val="single" w:sz="4" w:space="0" w:color="000000"/>
              <w:right w:val="single" w:sz="4" w:space="0" w:color="000000"/>
            </w:tcBorders>
            <w:shd w:val="clear" w:color="000000" w:fill="E6E6E6"/>
            <w:hideMark/>
          </w:tcPr>
          <w:p w14:paraId="7FEF10B3" w14:textId="77777777" w:rsidR="00982EEF" w:rsidRPr="002B40D3" w:rsidRDefault="00982EEF" w:rsidP="009B32B9">
            <w:pPr>
              <w:spacing w:after="0" w:line="240" w:lineRule="auto"/>
              <w:jc w:val="both"/>
              <w:rPr>
                <w:rFonts w:ascii="Calibri" w:eastAsia="Times New Roman" w:hAnsi="Calibri" w:cs="Calibri"/>
                <w:sz w:val="24"/>
                <w:szCs w:val="24"/>
                <w:lang w:eastAsia="ro-RO"/>
              </w:rPr>
            </w:pPr>
            <w:r w:rsidRPr="002B40D3">
              <w:rPr>
                <w:rFonts w:ascii="Calibri" w:eastAsia="Times New Roman" w:hAnsi="Calibri" w:cs="Calibri"/>
                <w:b/>
                <w:bCs/>
                <w:sz w:val="24"/>
                <w:szCs w:val="24"/>
                <w:lang w:eastAsia="ro-RO"/>
              </w:rPr>
              <w:t xml:space="preserve">Ponderea componentelor variabile în remunerarea </w:t>
            </w:r>
            <w:r w:rsidRPr="002B40D3">
              <w:rPr>
                <w:rFonts w:ascii="Calibri" w:eastAsia="Times New Roman" w:hAnsi="Calibri" w:cs="Calibri"/>
                <w:b/>
                <w:bCs/>
                <w:sz w:val="24"/>
                <w:szCs w:val="24"/>
                <w:lang w:eastAsia="ro-RO"/>
              </w:rPr>
              <w:lastRenderedPageBreak/>
              <w:t>administratorilor executivi și a administratorilor</w:t>
            </w:r>
            <w:r w:rsidRPr="002B40D3">
              <w:rPr>
                <w:rFonts w:ascii="Calibri" w:eastAsia="Times New Roman" w:hAnsi="Calibri" w:cs="Calibri"/>
                <w:b/>
                <w:bCs/>
                <w:sz w:val="24"/>
                <w:szCs w:val="24"/>
                <w:lang w:eastAsia="ro-RO"/>
              </w:rPr>
              <w:br/>
              <w:t>neexecutivi</w:t>
            </w:r>
          </w:p>
        </w:tc>
        <w:tc>
          <w:tcPr>
            <w:tcW w:w="1155" w:type="dxa"/>
            <w:tcBorders>
              <w:top w:val="nil"/>
              <w:left w:val="nil"/>
              <w:bottom w:val="single" w:sz="4" w:space="0" w:color="000000"/>
              <w:right w:val="single" w:sz="4" w:space="0" w:color="000000"/>
            </w:tcBorders>
            <w:shd w:val="clear" w:color="000000" w:fill="E6E6E6"/>
            <w:hideMark/>
          </w:tcPr>
          <w:p w14:paraId="11609E4A"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lastRenderedPageBreak/>
              <w:t>%</w:t>
            </w:r>
          </w:p>
        </w:tc>
        <w:tc>
          <w:tcPr>
            <w:tcW w:w="1155" w:type="dxa"/>
            <w:tcBorders>
              <w:top w:val="nil"/>
              <w:left w:val="nil"/>
              <w:bottom w:val="single" w:sz="4" w:space="0" w:color="000000"/>
              <w:right w:val="single" w:sz="4" w:space="0" w:color="000000"/>
            </w:tcBorders>
            <w:noWrap/>
            <w:hideMark/>
          </w:tcPr>
          <w:p w14:paraId="42A528B7" w14:textId="77777777" w:rsidR="00982EEF" w:rsidRPr="002B40D3" w:rsidRDefault="00982EEF" w:rsidP="009B32B9">
            <w:pPr>
              <w:spacing w:after="0" w:line="240" w:lineRule="auto"/>
              <w:jc w:val="both"/>
              <w:rPr>
                <w:rFonts w:ascii="Calibri" w:eastAsia="Times New Roman" w:hAnsi="Calibri" w:cs="Calibri"/>
                <w:sz w:val="24"/>
                <w:szCs w:val="24"/>
                <w:lang w:eastAsia="ro-RO"/>
              </w:rPr>
            </w:pPr>
            <w:r w:rsidRPr="002B40D3">
              <w:rPr>
                <w:rFonts w:ascii="Calibri" w:eastAsia="Times New Roman" w:hAnsi="Calibri" w:cs="Calibri"/>
                <w:sz w:val="24"/>
                <w:szCs w:val="24"/>
                <w:lang w:eastAsia="ro-RO"/>
              </w:rPr>
              <w:t>0%</w:t>
            </w:r>
          </w:p>
        </w:tc>
        <w:tc>
          <w:tcPr>
            <w:tcW w:w="36" w:type="dxa"/>
            <w:vAlign w:val="center"/>
            <w:hideMark/>
          </w:tcPr>
          <w:p w14:paraId="5517D849" w14:textId="77777777" w:rsidR="00982EEF" w:rsidRPr="002B40D3" w:rsidRDefault="00982EEF" w:rsidP="009B32B9">
            <w:pPr>
              <w:spacing w:after="0" w:line="240" w:lineRule="auto"/>
              <w:jc w:val="both"/>
              <w:rPr>
                <w:rFonts w:ascii="Calibri" w:eastAsia="Times New Roman" w:hAnsi="Calibri" w:cs="Calibri"/>
                <w:sz w:val="24"/>
                <w:szCs w:val="24"/>
                <w:lang w:eastAsia="ro-RO"/>
              </w:rPr>
            </w:pPr>
          </w:p>
        </w:tc>
      </w:tr>
      <w:tr w:rsidR="00982EEF" w:rsidRPr="002B40D3" w14:paraId="58DE191B" w14:textId="77777777" w:rsidTr="009B32B9">
        <w:trPr>
          <w:trHeight w:val="398"/>
        </w:trPr>
        <w:tc>
          <w:tcPr>
            <w:tcW w:w="143" w:type="dxa"/>
            <w:tcBorders>
              <w:top w:val="nil"/>
              <w:left w:val="single" w:sz="4" w:space="0" w:color="000000"/>
              <w:bottom w:val="single" w:sz="4" w:space="0" w:color="000000"/>
              <w:right w:val="single" w:sz="4" w:space="0" w:color="000000"/>
            </w:tcBorders>
            <w:noWrap/>
            <w:hideMark/>
          </w:tcPr>
          <w:p w14:paraId="0C9B18B8"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18</w:t>
            </w:r>
          </w:p>
        </w:tc>
        <w:tc>
          <w:tcPr>
            <w:tcW w:w="1155" w:type="dxa"/>
            <w:vMerge/>
            <w:tcBorders>
              <w:top w:val="nil"/>
              <w:left w:val="single" w:sz="4" w:space="0" w:color="000000"/>
              <w:bottom w:val="single" w:sz="4" w:space="0" w:color="000000"/>
              <w:right w:val="single" w:sz="4" w:space="0" w:color="000000"/>
            </w:tcBorders>
            <w:vAlign w:val="center"/>
            <w:hideMark/>
          </w:tcPr>
          <w:p w14:paraId="350FFE2C"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p>
        </w:tc>
        <w:tc>
          <w:tcPr>
            <w:tcW w:w="1156" w:type="dxa"/>
            <w:tcBorders>
              <w:top w:val="nil"/>
              <w:left w:val="nil"/>
              <w:bottom w:val="single" w:sz="4" w:space="0" w:color="000000"/>
              <w:right w:val="single" w:sz="4" w:space="0" w:color="000000"/>
            </w:tcBorders>
            <w:shd w:val="clear" w:color="000000" w:fill="E6E6E6"/>
            <w:vAlign w:val="center"/>
            <w:hideMark/>
          </w:tcPr>
          <w:p w14:paraId="4196A1B8"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Valoarea totală a pachetului de remunerare</w:t>
            </w:r>
            <w:r w:rsidRPr="002B40D3">
              <w:rPr>
                <w:rFonts w:ascii="Calibri" w:eastAsia="Times New Roman" w:hAnsi="Calibri" w:cs="Calibri"/>
                <w:b/>
                <w:bCs/>
                <w:sz w:val="24"/>
                <w:szCs w:val="24"/>
                <w:vertAlign w:val="superscript"/>
                <w:lang w:eastAsia="ro-RO"/>
              </w:rPr>
              <w:t>7)</w:t>
            </w:r>
          </w:p>
        </w:tc>
        <w:tc>
          <w:tcPr>
            <w:tcW w:w="1155" w:type="dxa"/>
            <w:tcBorders>
              <w:top w:val="nil"/>
              <w:left w:val="nil"/>
              <w:bottom w:val="single" w:sz="4" w:space="0" w:color="000000"/>
              <w:right w:val="single" w:sz="4" w:space="0" w:color="000000"/>
            </w:tcBorders>
            <w:shd w:val="clear" w:color="000000" w:fill="E6E6E6"/>
            <w:hideMark/>
          </w:tcPr>
          <w:p w14:paraId="4AC6F17A"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Lei</w:t>
            </w:r>
          </w:p>
        </w:tc>
        <w:tc>
          <w:tcPr>
            <w:tcW w:w="1155" w:type="dxa"/>
            <w:tcBorders>
              <w:top w:val="nil"/>
              <w:left w:val="nil"/>
              <w:bottom w:val="single" w:sz="4" w:space="0" w:color="000000"/>
              <w:right w:val="single" w:sz="4" w:space="0" w:color="000000"/>
            </w:tcBorders>
            <w:hideMark/>
          </w:tcPr>
          <w:p w14:paraId="4D2AA2CC" w14:textId="77777777" w:rsidR="00982EEF" w:rsidRPr="002B40D3" w:rsidRDefault="00982EEF" w:rsidP="009B32B9">
            <w:pPr>
              <w:spacing w:after="0" w:line="240" w:lineRule="auto"/>
              <w:jc w:val="both"/>
              <w:rPr>
                <w:rFonts w:ascii="Calibri" w:eastAsia="Times New Roman" w:hAnsi="Calibri" w:cs="Calibri"/>
                <w:sz w:val="24"/>
                <w:szCs w:val="24"/>
                <w:lang w:eastAsia="ro-RO"/>
              </w:rPr>
            </w:pPr>
            <w:r w:rsidRPr="002B40D3">
              <w:rPr>
                <w:rFonts w:ascii="Calibri" w:eastAsia="Times New Roman" w:hAnsi="Calibri" w:cs="Calibri"/>
                <w:sz w:val="24"/>
                <w:szCs w:val="24"/>
                <w:lang w:eastAsia="ro-RO"/>
              </w:rPr>
              <w:t>conform legii</w:t>
            </w:r>
          </w:p>
        </w:tc>
        <w:tc>
          <w:tcPr>
            <w:tcW w:w="36" w:type="dxa"/>
            <w:vAlign w:val="center"/>
            <w:hideMark/>
          </w:tcPr>
          <w:p w14:paraId="77B43EE7" w14:textId="77777777" w:rsidR="00982EEF" w:rsidRPr="002B40D3" w:rsidRDefault="00982EEF" w:rsidP="009B32B9">
            <w:pPr>
              <w:spacing w:after="0" w:line="240" w:lineRule="auto"/>
              <w:jc w:val="both"/>
              <w:rPr>
                <w:rFonts w:ascii="Calibri" w:eastAsia="Times New Roman" w:hAnsi="Calibri" w:cs="Calibri"/>
                <w:sz w:val="24"/>
                <w:szCs w:val="24"/>
                <w:lang w:eastAsia="ro-RO"/>
              </w:rPr>
            </w:pPr>
          </w:p>
        </w:tc>
      </w:tr>
      <w:tr w:rsidR="00982EEF" w:rsidRPr="002B40D3" w14:paraId="1DCE6941" w14:textId="77777777" w:rsidTr="009B32B9">
        <w:trPr>
          <w:trHeight w:val="510"/>
        </w:trPr>
        <w:tc>
          <w:tcPr>
            <w:tcW w:w="143" w:type="dxa"/>
            <w:tcBorders>
              <w:top w:val="nil"/>
              <w:left w:val="single" w:sz="4" w:space="0" w:color="000000"/>
              <w:bottom w:val="single" w:sz="4" w:space="0" w:color="000000"/>
              <w:right w:val="single" w:sz="4" w:space="0" w:color="000000"/>
            </w:tcBorders>
            <w:noWrap/>
            <w:hideMark/>
          </w:tcPr>
          <w:p w14:paraId="5B75FDF1"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19</w:t>
            </w:r>
          </w:p>
        </w:tc>
        <w:tc>
          <w:tcPr>
            <w:tcW w:w="1155" w:type="dxa"/>
            <w:vMerge/>
            <w:tcBorders>
              <w:top w:val="nil"/>
              <w:left w:val="single" w:sz="4" w:space="0" w:color="000000"/>
              <w:bottom w:val="single" w:sz="4" w:space="0" w:color="000000"/>
              <w:right w:val="single" w:sz="4" w:space="0" w:color="000000"/>
            </w:tcBorders>
            <w:vAlign w:val="center"/>
            <w:hideMark/>
          </w:tcPr>
          <w:p w14:paraId="589BFE49"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p>
        </w:tc>
        <w:tc>
          <w:tcPr>
            <w:tcW w:w="1156" w:type="dxa"/>
            <w:tcBorders>
              <w:top w:val="nil"/>
              <w:left w:val="nil"/>
              <w:bottom w:val="single" w:sz="4" w:space="0" w:color="000000"/>
              <w:right w:val="single" w:sz="4" w:space="0" w:color="000000"/>
            </w:tcBorders>
            <w:shd w:val="clear" w:color="000000" w:fill="E6E6E6"/>
            <w:vAlign w:val="center"/>
            <w:hideMark/>
          </w:tcPr>
          <w:p w14:paraId="73771A65"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Numărul de reuniuni ale consiliului de administrație</w:t>
            </w:r>
          </w:p>
        </w:tc>
        <w:tc>
          <w:tcPr>
            <w:tcW w:w="1155" w:type="dxa"/>
            <w:tcBorders>
              <w:top w:val="nil"/>
              <w:left w:val="nil"/>
              <w:bottom w:val="single" w:sz="4" w:space="0" w:color="000000"/>
              <w:right w:val="single" w:sz="4" w:space="0" w:color="000000"/>
            </w:tcBorders>
            <w:shd w:val="clear" w:color="000000" w:fill="E6E6E6"/>
            <w:hideMark/>
          </w:tcPr>
          <w:p w14:paraId="3B3C99C4"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nr.</w:t>
            </w:r>
          </w:p>
        </w:tc>
        <w:tc>
          <w:tcPr>
            <w:tcW w:w="1155" w:type="dxa"/>
            <w:tcBorders>
              <w:top w:val="nil"/>
              <w:left w:val="nil"/>
              <w:bottom w:val="single" w:sz="4" w:space="0" w:color="000000"/>
              <w:right w:val="single" w:sz="4" w:space="0" w:color="000000"/>
            </w:tcBorders>
            <w:noWrap/>
            <w:hideMark/>
          </w:tcPr>
          <w:p w14:paraId="1EE3BE76" w14:textId="77777777" w:rsidR="00982EEF" w:rsidRPr="002B40D3" w:rsidRDefault="00982EEF" w:rsidP="009B32B9">
            <w:pPr>
              <w:spacing w:after="0" w:line="240" w:lineRule="auto"/>
              <w:jc w:val="both"/>
              <w:rPr>
                <w:rFonts w:ascii="Calibri" w:eastAsia="Times New Roman" w:hAnsi="Calibri" w:cs="Calibri"/>
                <w:sz w:val="24"/>
                <w:szCs w:val="24"/>
                <w:lang w:eastAsia="ro-RO"/>
              </w:rPr>
            </w:pPr>
            <w:r w:rsidRPr="002B40D3">
              <w:rPr>
                <w:rFonts w:ascii="Calibri" w:eastAsia="Times New Roman" w:hAnsi="Calibri" w:cs="Calibri"/>
                <w:sz w:val="24"/>
                <w:szCs w:val="24"/>
                <w:lang w:eastAsia="ro-RO"/>
              </w:rPr>
              <w:t>4</w:t>
            </w:r>
          </w:p>
        </w:tc>
        <w:tc>
          <w:tcPr>
            <w:tcW w:w="36" w:type="dxa"/>
            <w:vAlign w:val="center"/>
            <w:hideMark/>
          </w:tcPr>
          <w:p w14:paraId="220E6892" w14:textId="77777777" w:rsidR="00982EEF" w:rsidRPr="002B40D3" w:rsidRDefault="00982EEF" w:rsidP="009B32B9">
            <w:pPr>
              <w:spacing w:after="0" w:line="240" w:lineRule="auto"/>
              <w:jc w:val="both"/>
              <w:rPr>
                <w:rFonts w:ascii="Calibri" w:eastAsia="Times New Roman" w:hAnsi="Calibri" w:cs="Calibri"/>
                <w:sz w:val="24"/>
                <w:szCs w:val="24"/>
                <w:lang w:eastAsia="ro-RO"/>
              </w:rPr>
            </w:pPr>
          </w:p>
        </w:tc>
      </w:tr>
      <w:tr w:rsidR="00982EEF" w:rsidRPr="002B40D3" w14:paraId="3F6BF5A4" w14:textId="77777777" w:rsidTr="009B32B9">
        <w:trPr>
          <w:trHeight w:val="638"/>
        </w:trPr>
        <w:tc>
          <w:tcPr>
            <w:tcW w:w="143" w:type="dxa"/>
            <w:tcBorders>
              <w:top w:val="nil"/>
              <w:left w:val="single" w:sz="4" w:space="0" w:color="000000"/>
              <w:bottom w:val="single" w:sz="4" w:space="0" w:color="000000"/>
              <w:right w:val="single" w:sz="4" w:space="0" w:color="000000"/>
            </w:tcBorders>
            <w:noWrap/>
            <w:hideMark/>
          </w:tcPr>
          <w:p w14:paraId="12A8AFA5"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20</w:t>
            </w:r>
          </w:p>
        </w:tc>
        <w:tc>
          <w:tcPr>
            <w:tcW w:w="1155" w:type="dxa"/>
            <w:vMerge/>
            <w:tcBorders>
              <w:top w:val="nil"/>
              <w:left w:val="single" w:sz="4" w:space="0" w:color="000000"/>
              <w:bottom w:val="single" w:sz="4" w:space="0" w:color="000000"/>
              <w:right w:val="single" w:sz="4" w:space="0" w:color="000000"/>
            </w:tcBorders>
            <w:vAlign w:val="center"/>
            <w:hideMark/>
          </w:tcPr>
          <w:p w14:paraId="6C66F5ED"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p>
        </w:tc>
        <w:tc>
          <w:tcPr>
            <w:tcW w:w="1156" w:type="dxa"/>
            <w:tcBorders>
              <w:top w:val="nil"/>
              <w:left w:val="nil"/>
              <w:bottom w:val="single" w:sz="4" w:space="0" w:color="000000"/>
              <w:right w:val="single" w:sz="4" w:space="0" w:color="000000"/>
            </w:tcBorders>
            <w:shd w:val="clear" w:color="000000" w:fill="E6E6E6"/>
            <w:hideMark/>
          </w:tcPr>
          <w:p w14:paraId="44F56CA6"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Rata de participare la reuniunile consiliului de administrație</w:t>
            </w:r>
          </w:p>
        </w:tc>
        <w:tc>
          <w:tcPr>
            <w:tcW w:w="1155" w:type="dxa"/>
            <w:tcBorders>
              <w:top w:val="nil"/>
              <w:left w:val="nil"/>
              <w:bottom w:val="single" w:sz="4" w:space="0" w:color="000000"/>
              <w:right w:val="single" w:sz="4" w:space="0" w:color="000000"/>
            </w:tcBorders>
            <w:shd w:val="clear" w:color="000000" w:fill="E6E6E6"/>
            <w:hideMark/>
          </w:tcPr>
          <w:p w14:paraId="1655F758"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w:t>
            </w:r>
          </w:p>
        </w:tc>
        <w:tc>
          <w:tcPr>
            <w:tcW w:w="1155" w:type="dxa"/>
            <w:tcBorders>
              <w:top w:val="nil"/>
              <w:left w:val="nil"/>
              <w:bottom w:val="single" w:sz="4" w:space="0" w:color="000000"/>
              <w:right w:val="single" w:sz="4" w:space="0" w:color="000000"/>
            </w:tcBorders>
            <w:noWrap/>
            <w:hideMark/>
          </w:tcPr>
          <w:p w14:paraId="7AFEB90A" w14:textId="77777777" w:rsidR="00982EEF" w:rsidRPr="002B40D3" w:rsidRDefault="00982EEF" w:rsidP="009B32B9">
            <w:pPr>
              <w:spacing w:after="0" w:line="240" w:lineRule="auto"/>
              <w:jc w:val="both"/>
              <w:rPr>
                <w:rFonts w:ascii="Calibri" w:eastAsia="Times New Roman" w:hAnsi="Calibri" w:cs="Calibri"/>
                <w:sz w:val="24"/>
                <w:szCs w:val="24"/>
                <w:lang w:eastAsia="ro-RO"/>
              </w:rPr>
            </w:pPr>
            <w:r w:rsidRPr="002B40D3">
              <w:rPr>
                <w:rFonts w:ascii="Calibri" w:eastAsia="Times New Roman" w:hAnsi="Calibri" w:cs="Calibri"/>
                <w:sz w:val="24"/>
                <w:szCs w:val="24"/>
                <w:lang w:eastAsia="ro-RO"/>
              </w:rPr>
              <w:t>100%</w:t>
            </w:r>
          </w:p>
        </w:tc>
        <w:tc>
          <w:tcPr>
            <w:tcW w:w="36" w:type="dxa"/>
            <w:vAlign w:val="center"/>
            <w:hideMark/>
          </w:tcPr>
          <w:p w14:paraId="190DBF2E" w14:textId="77777777" w:rsidR="00982EEF" w:rsidRPr="002B40D3" w:rsidRDefault="00982EEF" w:rsidP="009B32B9">
            <w:pPr>
              <w:spacing w:after="0" w:line="240" w:lineRule="auto"/>
              <w:jc w:val="both"/>
              <w:rPr>
                <w:rFonts w:ascii="Calibri" w:eastAsia="Times New Roman" w:hAnsi="Calibri" w:cs="Calibri"/>
                <w:sz w:val="24"/>
                <w:szCs w:val="24"/>
                <w:lang w:eastAsia="ro-RO"/>
              </w:rPr>
            </w:pPr>
          </w:p>
        </w:tc>
      </w:tr>
      <w:tr w:rsidR="00982EEF" w:rsidRPr="002B40D3" w14:paraId="75C79C08" w14:textId="77777777" w:rsidTr="009B32B9">
        <w:trPr>
          <w:trHeight w:val="510"/>
        </w:trPr>
        <w:tc>
          <w:tcPr>
            <w:tcW w:w="143" w:type="dxa"/>
            <w:tcBorders>
              <w:top w:val="nil"/>
              <w:left w:val="single" w:sz="4" w:space="0" w:color="000000"/>
              <w:bottom w:val="single" w:sz="4" w:space="0" w:color="000000"/>
              <w:right w:val="single" w:sz="4" w:space="0" w:color="000000"/>
            </w:tcBorders>
            <w:noWrap/>
            <w:hideMark/>
          </w:tcPr>
          <w:p w14:paraId="2BBB7BAE"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21</w:t>
            </w:r>
          </w:p>
        </w:tc>
        <w:tc>
          <w:tcPr>
            <w:tcW w:w="1155" w:type="dxa"/>
            <w:vMerge/>
            <w:tcBorders>
              <w:top w:val="nil"/>
              <w:left w:val="single" w:sz="4" w:space="0" w:color="000000"/>
              <w:bottom w:val="single" w:sz="4" w:space="0" w:color="000000"/>
              <w:right w:val="single" w:sz="4" w:space="0" w:color="000000"/>
            </w:tcBorders>
            <w:vAlign w:val="center"/>
            <w:hideMark/>
          </w:tcPr>
          <w:p w14:paraId="528499A7"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p>
        </w:tc>
        <w:tc>
          <w:tcPr>
            <w:tcW w:w="1156" w:type="dxa"/>
            <w:tcBorders>
              <w:top w:val="nil"/>
              <w:left w:val="nil"/>
              <w:bottom w:val="single" w:sz="4" w:space="0" w:color="000000"/>
              <w:right w:val="single" w:sz="4" w:space="0" w:color="000000"/>
            </w:tcBorders>
            <w:shd w:val="clear" w:color="000000" w:fill="E6E6E6"/>
            <w:vAlign w:val="center"/>
            <w:hideMark/>
          </w:tcPr>
          <w:p w14:paraId="44077488"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Stabilirea politicilor de gestionare a riscurilor</w:t>
            </w:r>
          </w:p>
        </w:tc>
        <w:tc>
          <w:tcPr>
            <w:tcW w:w="1155" w:type="dxa"/>
            <w:tcBorders>
              <w:top w:val="nil"/>
              <w:left w:val="nil"/>
              <w:bottom w:val="single" w:sz="4" w:space="0" w:color="000000"/>
              <w:right w:val="single" w:sz="4" w:space="0" w:color="000000"/>
            </w:tcBorders>
            <w:shd w:val="clear" w:color="000000" w:fill="E6E6E6"/>
            <w:hideMark/>
          </w:tcPr>
          <w:p w14:paraId="6D0E6F94"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DA/NU</w:t>
            </w:r>
          </w:p>
        </w:tc>
        <w:tc>
          <w:tcPr>
            <w:tcW w:w="1155" w:type="dxa"/>
            <w:tcBorders>
              <w:top w:val="nil"/>
              <w:left w:val="nil"/>
              <w:bottom w:val="single" w:sz="4" w:space="0" w:color="000000"/>
              <w:right w:val="single" w:sz="4" w:space="0" w:color="000000"/>
            </w:tcBorders>
            <w:hideMark/>
          </w:tcPr>
          <w:p w14:paraId="5DDB695D" w14:textId="77777777" w:rsidR="00982EEF" w:rsidRPr="002B40D3" w:rsidRDefault="00982EEF" w:rsidP="009B32B9">
            <w:pPr>
              <w:spacing w:after="0" w:line="240" w:lineRule="auto"/>
              <w:jc w:val="both"/>
              <w:rPr>
                <w:rFonts w:ascii="Calibri" w:eastAsia="Times New Roman" w:hAnsi="Calibri" w:cs="Calibri"/>
                <w:sz w:val="24"/>
                <w:szCs w:val="24"/>
                <w:lang w:eastAsia="ro-RO"/>
              </w:rPr>
            </w:pPr>
            <w:r w:rsidRPr="002B40D3">
              <w:rPr>
                <w:rFonts w:ascii="Calibri" w:eastAsia="Times New Roman" w:hAnsi="Calibri" w:cs="Calibri"/>
                <w:sz w:val="24"/>
                <w:szCs w:val="24"/>
                <w:lang w:eastAsia="ro-RO"/>
              </w:rPr>
              <w:t>DA</w:t>
            </w:r>
          </w:p>
        </w:tc>
        <w:tc>
          <w:tcPr>
            <w:tcW w:w="36" w:type="dxa"/>
            <w:vAlign w:val="center"/>
            <w:hideMark/>
          </w:tcPr>
          <w:p w14:paraId="45660481" w14:textId="77777777" w:rsidR="00982EEF" w:rsidRPr="002B40D3" w:rsidRDefault="00982EEF" w:rsidP="009B32B9">
            <w:pPr>
              <w:spacing w:after="0" w:line="240" w:lineRule="auto"/>
              <w:jc w:val="both"/>
              <w:rPr>
                <w:rFonts w:ascii="Calibri" w:eastAsia="Times New Roman" w:hAnsi="Calibri" w:cs="Calibri"/>
                <w:sz w:val="24"/>
                <w:szCs w:val="24"/>
                <w:lang w:eastAsia="ro-RO"/>
              </w:rPr>
            </w:pPr>
          </w:p>
        </w:tc>
      </w:tr>
      <w:tr w:rsidR="00982EEF" w:rsidRPr="002B40D3" w14:paraId="6ABFA0CF" w14:textId="77777777" w:rsidTr="009B32B9">
        <w:trPr>
          <w:trHeight w:val="510"/>
        </w:trPr>
        <w:tc>
          <w:tcPr>
            <w:tcW w:w="143" w:type="dxa"/>
            <w:tcBorders>
              <w:top w:val="nil"/>
              <w:left w:val="single" w:sz="4" w:space="0" w:color="000000"/>
              <w:bottom w:val="single" w:sz="4" w:space="0" w:color="000000"/>
              <w:right w:val="single" w:sz="4" w:space="0" w:color="000000"/>
            </w:tcBorders>
            <w:noWrap/>
            <w:hideMark/>
          </w:tcPr>
          <w:p w14:paraId="05B9D094"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22</w:t>
            </w:r>
          </w:p>
        </w:tc>
        <w:tc>
          <w:tcPr>
            <w:tcW w:w="1155" w:type="dxa"/>
            <w:vMerge/>
            <w:tcBorders>
              <w:top w:val="nil"/>
              <w:left w:val="single" w:sz="4" w:space="0" w:color="000000"/>
              <w:bottom w:val="single" w:sz="4" w:space="0" w:color="000000"/>
              <w:right w:val="single" w:sz="4" w:space="0" w:color="000000"/>
            </w:tcBorders>
            <w:vAlign w:val="center"/>
            <w:hideMark/>
          </w:tcPr>
          <w:p w14:paraId="44836002"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p>
        </w:tc>
        <w:tc>
          <w:tcPr>
            <w:tcW w:w="1156" w:type="dxa"/>
            <w:tcBorders>
              <w:top w:val="nil"/>
              <w:left w:val="nil"/>
              <w:bottom w:val="single" w:sz="4" w:space="0" w:color="000000"/>
              <w:right w:val="single" w:sz="4" w:space="0" w:color="000000"/>
            </w:tcBorders>
            <w:shd w:val="clear" w:color="000000" w:fill="E6E6E6"/>
            <w:hideMark/>
          </w:tcPr>
          <w:p w14:paraId="7F0706F0"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Rata membrilor de sex feminin în consiliul de administrație</w:t>
            </w:r>
          </w:p>
        </w:tc>
        <w:tc>
          <w:tcPr>
            <w:tcW w:w="1155" w:type="dxa"/>
            <w:tcBorders>
              <w:top w:val="nil"/>
              <w:left w:val="nil"/>
              <w:bottom w:val="single" w:sz="4" w:space="0" w:color="000000"/>
              <w:right w:val="single" w:sz="4" w:space="0" w:color="000000"/>
            </w:tcBorders>
            <w:shd w:val="clear" w:color="000000" w:fill="E6E6E6"/>
            <w:hideMark/>
          </w:tcPr>
          <w:p w14:paraId="4BA219B3"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w:t>
            </w:r>
          </w:p>
        </w:tc>
        <w:tc>
          <w:tcPr>
            <w:tcW w:w="1155" w:type="dxa"/>
            <w:tcBorders>
              <w:top w:val="nil"/>
              <w:left w:val="nil"/>
              <w:bottom w:val="single" w:sz="4" w:space="0" w:color="000000"/>
              <w:right w:val="single" w:sz="4" w:space="0" w:color="000000"/>
            </w:tcBorders>
            <w:noWrap/>
            <w:hideMark/>
          </w:tcPr>
          <w:p w14:paraId="24C0D340" w14:textId="77777777" w:rsidR="00982EEF" w:rsidRPr="002B40D3" w:rsidRDefault="00982EEF" w:rsidP="009B32B9">
            <w:pPr>
              <w:spacing w:after="0" w:line="240" w:lineRule="auto"/>
              <w:jc w:val="both"/>
              <w:rPr>
                <w:rFonts w:ascii="Calibri" w:eastAsia="Times New Roman" w:hAnsi="Calibri" w:cs="Calibri"/>
                <w:sz w:val="24"/>
                <w:szCs w:val="24"/>
                <w:lang w:eastAsia="ro-RO"/>
              </w:rPr>
            </w:pPr>
            <w:r w:rsidRPr="002B40D3">
              <w:rPr>
                <w:rFonts w:ascii="Calibri" w:eastAsia="Times New Roman" w:hAnsi="Calibri" w:cs="Calibri"/>
                <w:sz w:val="24"/>
                <w:szCs w:val="24"/>
                <w:lang w:eastAsia="ro-RO"/>
              </w:rPr>
              <w:t>33,33%</w:t>
            </w:r>
          </w:p>
        </w:tc>
        <w:tc>
          <w:tcPr>
            <w:tcW w:w="36" w:type="dxa"/>
            <w:vAlign w:val="center"/>
            <w:hideMark/>
          </w:tcPr>
          <w:p w14:paraId="14751552" w14:textId="77777777" w:rsidR="00982EEF" w:rsidRPr="002B40D3" w:rsidRDefault="00982EEF" w:rsidP="009B32B9">
            <w:pPr>
              <w:spacing w:after="0" w:line="240" w:lineRule="auto"/>
              <w:jc w:val="both"/>
              <w:rPr>
                <w:rFonts w:ascii="Calibri" w:eastAsia="Times New Roman" w:hAnsi="Calibri" w:cs="Calibri"/>
                <w:sz w:val="24"/>
                <w:szCs w:val="24"/>
                <w:lang w:eastAsia="ro-RO"/>
              </w:rPr>
            </w:pPr>
          </w:p>
        </w:tc>
      </w:tr>
      <w:tr w:rsidR="00982EEF" w:rsidRPr="002B40D3" w14:paraId="3B941C5F" w14:textId="77777777" w:rsidTr="009B32B9">
        <w:trPr>
          <w:trHeight w:val="525"/>
        </w:trPr>
        <w:tc>
          <w:tcPr>
            <w:tcW w:w="143" w:type="dxa"/>
            <w:tcBorders>
              <w:top w:val="nil"/>
              <w:left w:val="single" w:sz="4" w:space="0" w:color="000000"/>
              <w:bottom w:val="single" w:sz="4" w:space="0" w:color="000000"/>
              <w:right w:val="single" w:sz="4" w:space="0" w:color="000000"/>
            </w:tcBorders>
            <w:noWrap/>
            <w:hideMark/>
          </w:tcPr>
          <w:p w14:paraId="548923FA"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23</w:t>
            </w:r>
          </w:p>
        </w:tc>
        <w:tc>
          <w:tcPr>
            <w:tcW w:w="1155" w:type="dxa"/>
            <w:vMerge w:val="restart"/>
            <w:tcBorders>
              <w:top w:val="nil"/>
              <w:left w:val="single" w:sz="4" w:space="0" w:color="000000"/>
              <w:bottom w:val="single" w:sz="4" w:space="0" w:color="000000"/>
              <w:right w:val="single" w:sz="4" w:space="0" w:color="000000"/>
            </w:tcBorders>
            <w:vAlign w:val="center"/>
            <w:hideMark/>
          </w:tcPr>
          <w:p w14:paraId="2C36148C"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Crearea de locuri de muncă</w:t>
            </w:r>
          </w:p>
        </w:tc>
        <w:tc>
          <w:tcPr>
            <w:tcW w:w="1156" w:type="dxa"/>
            <w:tcBorders>
              <w:top w:val="nil"/>
              <w:left w:val="nil"/>
              <w:bottom w:val="single" w:sz="4" w:space="0" w:color="000000"/>
              <w:right w:val="single" w:sz="4" w:space="0" w:color="000000"/>
            </w:tcBorders>
            <w:hideMark/>
          </w:tcPr>
          <w:p w14:paraId="31BF19D3" w14:textId="77777777" w:rsidR="00982EEF" w:rsidRPr="002B40D3" w:rsidRDefault="00982EEF" w:rsidP="009B32B9">
            <w:pPr>
              <w:spacing w:after="0" w:line="240" w:lineRule="auto"/>
              <w:jc w:val="both"/>
              <w:rPr>
                <w:rFonts w:ascii="Calibri" w:eastAsia="Times New Roman" w:hAnsi="Calibri" w:cs="Calibri"/>
                <w:sz w:val="24"/>
                <w:szCs w:val="24"/>
                <w:lang w:eastAsia="ro-RO"/>
              </w:rPr>
            </w:pPr>
            <w:r w:rsidRPr="002B40D3">
              <w:rPr>
                <w:rFonts w:ascii="Calibri" w:eastAsia="Times New Roman" w:hAnsi="Calibri" w:cs="Calibri"/>
                <w:b/>
                <w:bCs/>
                <w:sz w:val="24"/>
                <w:szCs w:val="24"/>
                <w:lang w:eastAsia="ro-RO"/>
              </w:rPr>
              <w:t>Număr echivalent normă întreagă de</w:t>
            </w:r>
            <w:r w:rsidRPr="002B40D3">
              <w:rPr>
                <w:rFonts w:ascii="Calibri" w:eastAsia="Times New Roman" w:hAnsi="Calibri" w:cs="Calibri"/>
                <w:b/>
                <w:bCs/>
                <w:sz w:val="24"/>
                <w:szCs w:val="24"/>
                <w:lang w:eastAsia="ro-RO"/>
              </w:rPr>
              <w:br/>
              <w:t>angajați</w:t>
            </w:r>
            <w:r w:rsidRPr="002B40D3">
              <w:rPr>
                <w:rFonts w:ascii="Calibri" w:eastAsia="Times New Roman" w:hAnsi="Calibri" w:cs="Calibri"/>
                <w:b/>
                <w:bCs/>
                <w:sz w:val="24"/>
                <w:szCs w:val="24"/>
                <w:vertAlign w:val="superscript"/>
                <w:lang w:eastAsia="ro-RO"/>
              </w:rPr>
              <w:t>8)</w:t>
            </w:r>
          </w:p>
        </w:tc>
        <w:tc>
          <w:tcPr>
            <w:tcW w:w="1155" w:type="dxa"/>
            <w:tcBorders>
              <w:top w:val="nil"/>
              <w:left w:val="nil"/>
              <w:bottom w:val="single" w:sz="4" w:space="0" w:color="000000"/>
              <w:right w:val="single" w:sz="4" w:space="0" w:color="000000"/>
            </w:tcBorders>
            <w:shd w:val="clear" w:color="000000" w:fill="E6E6E6"/>
            <w:hideMark/>
          </w:tcPr>
          <w:p w14:paraId="0B4E7AC3"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nr.</w:t>
            </w:r>
          </w:p>
        </w:tc>
        <w:tc>
          <w:tcPr>
            <w:tcW w:w="1155" w:type="dxa"/>
            <w:tcBorders>
              <w:top w:val="nil"/>
              <w:left w:val="nil"/>
              <w:bottom w:val="single" w:sz="4" w:space="0" w:color="000000"/>
              <w:right w:val="single" w:sz="4" w:space="0" w:color="000000"/>
            </w:tcBorders>
            <w:hideMark/>
          </w:tcPr>
          <w:p w14:paraId="5CC84CC6" w14:textId="77777777" w:rsidR="00982EEF" w:rsidRPr="002B40D3" w:rsidRDefault="00982EEF" w:rsidP="009B32B9">
            <w:pPr>
              <w:spacing w:after="0" w:line="240" w:lineRule="auto"/>
              <w:jc w:val="both"/>
              <w:rPr>
                <w:rFonts w:ascii="Calibri" w:eastAsia="Times New Roman" w:hAnsi="Calibri" w:cs="Calibri"/>
                <w:sz w:val="24"/>
                <w:szCs w:val="24"/>
                <w:lang w:eastAsia="ro-RO"/>
              </w:rPr>
            </w:pPr>
            <w:r w:rsidRPr="002B40D3">
              <w:rPr>
                <w:rFonts w:ascii="Calibri" w:eastAsia="Times New Roman" w:hAnsi="Calibri" w:cs="Calibri"/>
                <w:sz w:val="24"/>
                <w:szCs w:val="24"/>
                <w:lang w:eastAsia="ro-RO"/>
              </w:rPr>
              <w:t>monitorizare</w:t>
            </w:r>
          </w:p>
        </w:tc>
        <w:tc>
          <w:tcPr>
            <w:tcW w:w="36" w:type="dxa"/>
            <w:vAlign w:val="center"/>
            <w:hideMark/>
          </w:tcPr>
          <w:p w14:paraId="0B364224" w14:textId="77777777" w:rsidR="00982EEF" w:rsidRPr="002B40D3" w:rsidRDefault="00982EEF" w:rsidP="009B32B9">
            <w:pPr>
              <w:spacing w:after="0" w:line="240" w:lineRule="auto"/>
              <w:jc w:val="both"/>
              <w:rPr>
                <w:rFonts w:ascii="Calibri" w:eastAsia="Times New Roman" w:hAnsi="Calibri" w:cs="Calibri"/>
                <w:sz w:val="24"/>
                <w:szCs w:val="24"/>
                <w:lang w:eastAsia="ro-RO"/>
              </w:rPr>
            </w:pPr>
          </w:p>
        </w:tc>
      </w:tr>
      <w:tr w:rsidR="00982EEF" w:rsidRPr="002B40D3" w14:paraId="60215242" w14:textId="77777777" w:rsidTr="009B32B9">
        <w:trPr>
          <w:trHeight w:val="525"/>
        </w:trPr>
        <w:tc>
          <w:tcPr>
            <w:tcW w:w="143" w:type="dxa"/>
            <w:tcBorders>
              <w:top w:val="nil"/>
              <w:left w:val="single" w:sz="4" w:space="0" w:color="000000"/>
              <w:bottom w:val="single" w:sz="4" w:space="0" w:color="000000"/>
              <w:right w:val="single" w:sz="4" w:space="0" w:color="000000"/>
            </w:tcBorders>
            <w:noWrap/>
            <w:hideMark/>
          </w:tcPr>
          <w:p w14:paraId="3C113251"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24</w:t>
            </w:r>
          </w:p>
        </w:tc>
        <w:tc>
          <w:tcPr>
            <w:tcW w:w="1155" w:type="dxa"/>
            <w:vMerge/>
            <w:tcBorders>
              <w:top w:val="nil"/>
              <w:left w:val="single" w:sz="4" w:space="0" w:color="000000"/>
              <w:bottom w:val="single" w:sz="4" w:space="0" w:color="000000"/>
              <w:right w:val="single" w:sz="4" w:space="0" w:color="000000"/>
            </w:tcBorders>
            <w:vAlign w:val="center"/>
            <w:hideMark/>
          </w:tcPr>
          <w:p w14:paraId="7AC4240A"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p>
        </w:tc>
        <w:tc>
          <w:tcPr>
            <w:tcW w:w="1156" w:type="dxa"/>
            <w:tcBorders>
              <w:top w:val="nil"/>
              <w:left w:val="nil"/>
              <w:bottom w:val="single" w:sz="4" w:space="0" w:color="000000"/>
              <w:right w:val="single" w:sz="4" w:space="0" w:color="000000"/>
            </w:tcBorders>
            <w:vAlign w:val="center"/>
            <w:hideMark/>
          </w:tcPr>
          <w:p w14:paraId="51A792EF" w14:textId="77777777" w:rsidR="00982EEF" w:rsidRPr="002B40D3" w:rsidRDefault="00982EEF" w:rsidP="009B32B9">
            <w:pPr>
              <w:spacing w:after="0" w:line="240" w:lineRule="auto"/>
              <w:jc w:val="both"/>
              <w:rPr>
                <w:rFonts w:ascii="Calibri" w:eastAsia="Times New Roman" w:hAnsi="Calibri" w:cs="Calibri"/>
                <w:sz w:val="24"/>
                <w:szCs w:val="24"/>
                <w:lang w:eastAsia="ro-RO"/>
              </w:rPr>
            </w:pPr>
            <w:r w:rsidRPr="002B40D3">
              <w:rPr>
                <w:rFonts w:ascii="Calibri" w:eastAsia="Times New Roman" w:hAnsi="Calibri" w:cs="Calibri"/>
                <w:b/>
                <w:bCs/>
                <w:sz w:val="24"/>
                <w:szCs w:val="24"/>
                <w:lang w:eastAsia="ro-RO"/>
              </w:rPr>
              <w:t>Noi locuri de muncă adăugate în</w:t>
            </w:r>
            <w:r w:rsidRPr="002B40D3">
              <w:rPr>
                <w:rFonts w:ascii="Calibri" w:eastAsia="Times New Roman" w:hAnsi="Calibri" w:cs="Calibri"/>
                <w:b/>
                <w:bCs/>
                <w:sz w:val="24"/>
                <w:szCs w:val="24"/>
                <w:lang w:eastAsia="ro-RO"/>
              </w:rPr>
              <w:br/>
              <w:t>cursul anului</w:t>
            </w:r>
            <w:r w:rsidRPr="002B40D3">
              <w:rPr>
                <w:rFonts w:ascii="Calibri" w:eastAsia="Times New Roman" w:hAnsi="Calibri" w:cs="Calibri"/>
                <w:b/>
                <w:bCs/>
                <w:sz w:val="24"/>
                <w:szCs w:val="24"/>
                <w:vertAlign w:val="superscript"/>
                <w:lang w:eastAsia="ro-RO"/>
              </w:rPr>
              <w:t>9)</w:t>
            </w:r>
          </w:p>
        </w:tc>
        <w:tc>
          <w:tcPr>
            <w:tcW w:w="1155" w:type="dxa"/>
            <w:tcBorders>
              <w:top w:val="nil"/>
              <w:left w:val="nil"/>
              <w:bottom w:val="single" w:sz="4" w:space="0" w:color="000000"/>
              <w:right w:val="single" w:sz="4" w:space="0" w:color="000000"/>
            </w:tcBorders>
            <w:shd w:val="clear" w:color="000000" w:fill="E6E6E6"/>
            <w:hideMark/>
          </w:tcPr>
          <w:p w14:paraId="24BCCC0B"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nr.</w:t>
            </w:r>
          </w:p>
        </w:tc>
        <w:tc>
          <w:tcPr>
            <w:tcW w:w="1155" w:type="dxa"/>
            <w:tcBorders>
              <w:top w:val="nil"/>
              <w:left w:val="nil"/>
              <w:bottom w:val="single" w:sz="4" w:space="0" w:color="000000"/>
              <w:right w:val="single" w:sz="4" w:space="0" w:color="000000"/>
            </w:tcBorders>
            <w:hideMark/>
          </w:tcPr>
          <w:p w14:paraId="79EC8714" w14:textId="77777777" w:rsidR="00982EEF" w:rsidRPr="002B40D3" w:rsidRDefault="00982EEF" w:rsidP="009B32B9">
            <w:pPr>
              <w:spacing w:after="0" w:line="240" w:lineRule="auto"/>
              <w:jc w:val="both"/>
              <w:rPr>
                <w:rFonts w:ascii="Calibri" w:eastAsia="Times New Roman" w:hAnsi="Calibri" w:cs="Calibri"/>
                <w:sz w:val="24"/>
                <w:szCs w:val="24"/>
                <w:lang w:eastAsia="ro-RO"/>
              </w:rPr>
            </w:pPr>
            <w:r w:rsidRPr="002B40D3">
              <w:rPr>
                <w:rFonts w:ascii="Calibri" w:eastAsia="Times New Roman" w:hAnsi="Calibri" w:cs="Calibri"/>
                <w:sz w:val="24"/>
                <w:szCs w:val="24"/>
                <w:lang w:eastAsia="ro-RO"/>
              </w:rPr>
              <w:t>monitorizare</w:t>
            </w:r>
          </w:p>
        </w:tc>
        <w:tc>
          <w:tcPr>
            <w:tcW w:w="36" w:type="dxa"/>
            <w:vAlign w:val="center"/>
            <w:hideMark/>
          </w:tcPr>
          <w:p w14:paraId="0206F63E" w14:textId="77777777" w:rsidR="00982EEF" w:rsidRPr="002B40D3" w:rsidRDefault="00982EEF" w:rsidP="009B32B9">
            <w:pPr>
              <w:spacing w:after="0" w:line="240" w:lineRule="auto"/>
              <w:jc w:val="both"/>
              <w:rPr>
                <w:rFonts w:ascii="Calibri" w:eastAsia="Times New Roman" w:hAnsi="Calibri" w:cs="Calibri"/>
                <w:sz w:val="24"/>
                <w:szCs w:val="24"/>
                <w:lang w:eastAsia="ro-RO"/>
              </w:rPr>
            </w:pPr>
          </w:p>
        </w:tc>
      </w:tr>
      <w:tr w:rsidR="00982EEF" w:rsidRPr="002B40D3" w14:paraId="268BA85A" w14:textId="77777777" w:rsidTr="009B32B9">
        <w:trPr>
          <w:trHeight w:val="398"/>
        </w:trPr>
        <w:tc>
          <w:tcPr>
            <w:tcW w:w="143" w:type="dxa"/>
            <w:tcBorders>
              <w:top w:val="nil"/>
              <w:left w:val="single" w:sz="4" w:space="0" w:color="000000"/>
              <w:bottom w:val="single" w:sz="4" w:space="0" w:color="000000"/>
              <w:right w:val="single" w:sz="4" w:space="0" w:color="000000"/>
            </w:tcBorders>
            <w:noWrap/>
            <w:hideMark/>
          </w:tcPr>
          <w:p w14:paraId="795D8E7C"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25</w:t>
            </w:r>
          </w:p>
        </w:tc>
        <w:tc>
          <w:tcPr>
            <w:tcW w:w="1155" w:type="dxa"/>
            <w:vMerge/>
            <w:tcBorders>
              <w:top w:val="nil"/>
              <w:left w:val="single" w:sz="4" w:space="0" w:color="000000"/>
              <w:bottom w:val="single" w:sz="4" w:space="0" w:color="000000"/>
              <w:right w:val="single" w:sz="4" w:space="0" w:color="000000"/>
            </w:tcBorders>
            <w:vAlign w:val="center"/>
            <w:hideMark/>
          </w:tcPr>
          <w:p w14:paraId="15301A18"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p>
        </w:tc>
        <w:tc>
          <w:tcPr>
            <w:tcW w:w="1156" w:type="dxa"/>
            <w:tcBorders>
              <w:top w:val="nil"/>
              <w:left w:val="nil"/>
              <w:bottom w:val="single" w:sz="4" w:space="0" w:color="000000"/>
              <w:right w:val="single" w:sz="4" w:space="0" w:color="000000"/>
            </w:tcBorders>
            <w:vAlign w:val="center"/>
            <w:hideMark/>
          </w:tcPr>
          <w:p w14:paraId="7165C5AF"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Numărul de angajați cu handicap</w:t>
            </w:r>
            <w:r w:rsidRPr="002B40D3">
              <w:rPr>
                <w:rFonts w:ascii="Calibri" w:eastAsia="Times New Roman" w:hAnsi="Calibri" w:cs="Calibri"/>
                <w:b/>
                <w:bCs/>
                <w:sz w:val="24"/>
                <w:szCs w:val="24"/>
                <w:vertAlign w:val="superscript"/>
                <w:lang w:eastAsia="ro-RO"/>
              </w:rPr>
              <w:t>10)</w:t>
            </w:r>
          </w:p>
        </w:tc>
        <w:tc>
          <w:tcPr>
            <w:tcW w:w="1155" w:type="dxa"/>
            <w:tcBorders>
              <w:top w:val="nil"/>
              <w:left w:val="nil"/>
              <w:bottom w:val="single" w:sz="4" w:space="0" w:color="000000"/>
              <w:right w:val="single" w:sz="4" w:space="0" w:color="000000"/>
            </w:tcBorders>
            <w:shd w:val="clear" w:color="000000" w:fill="E6E6E6"/>
            <w:hideMark/>
          </w:tcPr>
          <w:p w14:paraId="685DC8E7"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w:t>
            </w:r>
          </w:p>
        </w:tc>
        <w:tc>
          <w:tcPr>
            <w:tcW w:w="1155" w:type="dxa"/>
            <w:tcBorders>
              <w:top w:val="nil"/>
              <w:left w:val="nil"/>
              <w:bottom w:val="single" w:sz="4" w:space="0" w:color="000000"/>
              <w:right w:val="single" w:sz="4" w:space="0" w:color="000000"/>
            </w:tcBorders>
            <w:hideMark/>
          </w:tcPr>
          <w:p w14:paraId="70F12958" w14:textId="77777777" w:rsidR="00982EEF" w:rsidRPr="002B40D3" w:rsidRDefault="00982EEF" w:rsidP="009B32B9">
            <w:pPr>
              <w:spacing w:after="0" w:line="240" w:lineRule="auto"/>
              <w:jc w:val="both"/>
              <w:rPr>
                <w:rFonts w:ascii="Calibri" w:eastAsia="Times New Roman" w:hAnsi="Calibri" w:cs="Calibri"/>
                <w:sz w:val="24"/>
                <w:szCs w:val="24"/>
                <w:lang w:eastAsia="ro-RO"/>
              </w:rPr>
            </w:pPr>
            <w:r w:rsidRPr="002B40D3">
              <w:rPr>
                <w:rFonts w:ascii="Calibri" w:eastAsia="Times New Roman" w:hAnsi="Calibri" w:cs="Calibri"/>
                <w:sz w:val="24"/>
                <w:szCs w:val="24"/>
                <w:lang w:eastAsia="ro-RO"/>
              </w:rPr>
              <w:t>conform legii</w:t>
            </w:r>
          </w:p>
        </w:tc>
        <w:tc>
          <w:tcPr>
            <w:tcW w:w="36" w:type="dxa"/>
            <w:vAlign w:val="center"/>
            <w:hideMark/>
          </w:tcPr>
          <w:p w14:paraId="6ECC1698" w14:textId="77777777" w:rsidR="00982EEF" w:rsidRPr="002B40D3" w:rsidRDefault="00982EEF" w:rsidP="009B32B9">
            <w:pPr>
              <w:spacing w:after="0" w:line="240" w:lineRule="auto"/>
              <w:jc w:val="both"/>
              <w:rPr>
                <w:rFonts w:ascii="Calibri" w:eastAsia="Times New Roman" w:hAnsi="Calibri" w:cs="Calibri"/>
                <w:sz w:val="24"/>
                <w:szCs w:val="24"/>
                <w:lang w:eastAsia="ro-RO"/>
              </w:rPr>
            </w:pPr>
          </w:p>
        </w:tc>
      </w:tr>
      <w:tr w:rsidR="00982EEF" w:rsidRPr="002B40D3" w14:paraId="5EA65D41" w14:textId="77777777" w:rsidTr="009B32B9">
        <w:trPr>
          <w:trHeight w:val="510"/>
        </w:trPr>
        <w:tc>
          <w:tcPr>
            <w:tcW w:w="143" w:type="dxa"/>
            <w:tcBorders>
              <w:top w:val="nil"/>
              <w:left w:val="single" w:sz="4" w:space="0" w:color="000000"/>
              <w:bottom w:val="single" w:sz="4" w:space="0" w:color="000000"/>
              <w:right w:val="single" w:sz="4" w:space="0" w:color="000000"/>
            </w:tcBorders>
            <w:noWrap/>
            <w:hideMark/>
          </w:tcPr>
          <w:p w14:paraId="56C64429"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26</w:t>
            </w:r>
          </w:p>
        </w:tc>
        <w:tc>
          <w:tcPr>
            <w:tcW w:w="1155" w:type="dxa"/>
            <w:vMerge w:val="restart"/>
            <w:tcBorders>
              <w:top w:val="nil"/>
              <w:left w:val="single" w:sz="4" w:space="0" w:color="000000"/>
              <w:bottom w:val="single" w:sz="4" w:space="0" w:color="000000"/>
              <w:right w:val="single" w:sz="4" w:space="0" w:color="000000"/>
            </w:tcBorders>
            <w:shd w:val="clear" w:color="000000" w:fill="E6E6E6"/>
            <w:vAlign w:val="center"/>
            <w:hideMark/>
          </w:tcPr>
          <w:p w14:paraId="0F31ACF8"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Egalitatea de gen</w:t>
            </w:r>
          </w:p>
        </w:tc>
        <w:tc>
          <w:tcPr>
            <w:tcW w:w="1156" w:type="dxa"/>
            <w:tcBorders>
              <w:top w:val="nil"/>
              <w:left w:val="nil"/>
              <w:bottom w:val="single" w:sz="4" w:space="0" w:color="000000"/>
              <w:right w:val="single" w:sz="4" w:space="0" w:color="000000"/>
            </w:tcBorders>
            <w:shd w:val="clear" w:color="000000" w:fill="E6E6E6"/>
            <w:hideMark/>
          </w:tcPr>
          <w:p w14:paraId="7FC551EC"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Rata cadrelor superioare de conducere de sex feminin</w:t>
            </w:r>
          </w:p>
        </w:tc>
        <w:tc>
          <w:tcPr>
            <w:tcW w:w="1155" w:type="dxa"/>
            <w:tcBorders>
              <w:top w:val="nil"/>
              <w:left w:val="nil"/>
              <w:bottom w:val="single" w:sz="4" w:space="0" w:color="000000"/>
              <w:right w:val="single" w:sz="4" w:space="0" w:color="000000"/>
            </w:tcBorders>
            <w:shd w:val="clear" w:color="000000" w:fill="E6E6E6"/>
            <w:hideMark/>
          </w:tcPr>
          <w:p w14:paraId="4FE4D4E7"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w:t>
            </w:r>
          </w:p>
        </w:tc>
        <w:tc>
          <w:tcPr>
            <w:tcW w:w="1155" w:type="dxa"/>
            <w:tcBorders>
              <w:top w:val="nil"/>
              <w:left w:val="nil"/>
              <w:bottom w:val="single" w:sz="4" w:space="0" w:color="000000"/>
              <w:right w:val="single" w:sz="4" w:space="0" w:color="000000"/>
            </w:tcBorders>
            <w:noWrap/>
            <w:hideMark/>
          </w:tcPr>
          <w:p w14:paraId="18C879A9" w14:textId="77777777" w:rsidR="00982EEF" w:rsidRPr="002B40D3" w:rsidRDefault="00982EEF" w:rsidP="009B32B9">
            <w:pPr>
              <w:spacing w:after="0" w:line="240" w:lineRule="auto"/>
              <w:jc w:val="both"/>
              <w:rPr>
                <w:rFonts w:ascii="Calibri" w:eastAsia="Times New Roman" w:hAnsi="Calibri" w:cs="Calibri"/>
                <w:sz w:val="24"/>
                <w:szCs w:val="24"/>
                <w:lang w:eastAsia="ro-RO"/>
              </w:rPr>
            </w:pPr>
            <w:r w:rsidRPr="002B40D3">
              <w:rPr>
                <w:rFonts w:ascii="Calibri" w:eastAsia="Times New Roman" w:hAnsi="Calibri" w:cs="Calibri"/>
                <w:sz w:val="24"/>
                <w:szCs w:val="24"/>
                <w:lang w:eastAsia="ro-RO"/>
              </w:rPr>
              <w:t>30%</w:t>
            </w:r>
          </w:p>
        </w:tc>
        <w:tc>
          <w:tcPr>
            <w:tcW w:w="36" w:type="dxa"/>
            <w:vAlign w:val="center"/>
            <w:hideMark/>
          </w:tcPr>
          <w:p w14:paraId="5DF016C5" w14:textId="77777777" w:rsidR="00982EEF" w:rsidRPr="002B40D3" w:rsidRDefault="00982EEF" w:rsidP="009B32B9">
            <w:pPr>
              <w:spacing w:after="0" w:line="240" w:lineRule="auto"/>
              <w:jc w:val="both"/>
              <w:rPr>
                <w:rFonts w:ascii="Calibri" w:eastAsia="Times New Roman" w:hAnsi="Calibri" w:cs="Calibri"/>
                <w:sz w:val="24"/>
                <w:szCs w:val="24"/>
                <w:lang w:eastAsia="ro-RO"/>
              </w:rPr>
            </w:pPr>
          </w:p>
        </w:tc>
      </w:tr>
      <w:tr w:rsidR="00982EEF" w:rsidRPr="002B40D3" w14:paraId="288FFEFC" w14:textId="77777777" w:rsidTr="009B32B9">
        <w:trPr>
          <w:trHeight w:val="780"/>
        </w:trPr>
        <w:tc>
          <w:tcPr>
            <w:tcW w:w="143" w:type="dxa"/>
            <w:tcBorders>
              <w:top w:val="nil"/>
              <w:left w:val="single" w:sz="4" w:space="0" w:color="000000"/>
              <w:bottom w:val="nil"/>
              <w:right w:val="single" w:sz="4" w:space="0" w:color="000000"/>
            </w:tcBorders>
            <w:noWrap/>
            <w:hideMark/>
          </w:tcPr>
          <w:p w14:paraId="2F5470B7"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27</w:t>
            </w:r>
          </w:p>
        </w:tc>
        <w:tc>
          <w:tcPr>
            <w:tcW w:w="1155" w:type="dxa"/>
            <w:vMerge/>
            <w:tcBorders>
              <w:top w:val="nil"/>
              <w:left w:val="single" w:sz="4" w:space="0" w:color="000000"/>
              <w:bottom w:val="single" w:sz="4" w:space="0" w:color="000000"/>
              <w:right w:val="single" w:sz="4" w:space="0" w:color="000000"/>
            </w:tcBorders>
            <w:vAlign w:val="center"/>
            <w:hideMark/>
          </w:tcPr>
          <w:p w14:paraId="5574D7BF"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p>
        </w:tc>
        <w:tc>
          <w:tcPr>
            <w:tcW w:w="1156" w:type="dxa"/>
            <w:tcBorders>
              <w:top w:val="nil"/>
              <w:left w:val="nil"/>
              <w:bottom w:val="nil"/>
              <w:right w:val="single" w:sz="4" w:space="0" w:color="000000"/>
            </w:tcBorders>
            <w:shd w:val="clear" w:color="000000" w:fill="E6E6E6"/>
            <w:hideMark/>
          </w:tcPr>
          <w:p w14:paraId="7E85AE39" w14:textId="77777777" w:rsidR="00982EEF" w:rsidRPr="002B40D3" w:rsidRDefault="00982EEF" w:rsidP="009B32B9">
            <w:pPr>
              <w:spacing w:after="0" w:line="240" w:lineRule="auto"/>
              <w:jc w:val="both"/>
              <w:rPr>
                <w:rFonts w:ascii="Calibri" w:eastAsia="Times New Roman" w:hAnsi="Calibri" w:cs="Calibri"/>
                <w:sz w:val="24"/>
                <w:szCs w:val="24"/>
                <w:lang w:eastAsia="ro-RO"/>
              </w:rPr>
            </w:pPr>
            <w:r w:rsidRPr="002B40D3">
              <w:rPr>
                <w:rFonts w:ascii="Calibri" w:eastAsia="Times New Roman" w:hAnsi="Calibri" w:cs="Calibri"/>
                <w:b/>
                <w:bCs/>
                <w:sz w:val="24"/>
                <w:szCs w:val="24"/>
                <w:lang w:eastAsia="ro-RO"/>
              </w:rPr>
              <w:t xml:space="preserve">Diferența de remunerare între angajații de </w:t>
            </w:r>
            <w:r w:rsidRPr="002B40D3">
              <w:rPr>
                <w:rFonts w:ascii="Calibri" w:eastAsia="Times New Roman" w:hAnsi="Calibri" w:cs="Calibri"/>
                <w:b/>
                <w:bCs/>
                <w:sz w:val="24"/>
                <w:szCs w:val="24"/>
                <w:lang w:eastAsia="ro-RO"/>
              </w:rPr>
              <w:lastRenderedPageBreak/>
              <w:t>sex feminin și cei de sex</w:t>
            </w:r>
            <w:r w:rsidRPr="002B40D3">
              <w:rPr>
                <w:rFonts w:ascii="Calibri" w:eastAsia="Times New Roman" w:hAnsi="Calibri" w:cs="Calibri"/>
                <w:b/>
                <w:bCs/>
                <w:sz w:val="24"/>
                <w:szCs w:val="24"/>
                <w:lang w:eastAsia="ro-RO"/>
              </w:rPr>
              <w:br/>
              <w:t>masculin</w:t>
            </w:r>
            <w:r w:rsidRPr="002B40D3">
              <w:rPr>
                <w:rFonts w:ascii="Calibri" w:eastAsia="Times New Roman" w:hAnsi="Calibri" w:cs="Calibri"/>
                <w:b/>
                <w:bCs/>
                <w:sz w:val="24"/>
                <w:szCs w:val="24"/>
                <w:vertAlign w:val="superscript"/>
                <w:lang w:eastAsia="ro-RO"/>
              </w:rPr>
              <w:t>11)</w:t>
            </w:r>
          </w:p>
        </w:tc>
        <w:tc>
          <w:tcPr>
            <w:tcW w:w="1155" w:type="dxa"/>
            <w:tcBorders>
              <w:top w:val="nil"/>
              <w:left w:val="nil"/>
              <w:bottom w:val="nil"/>
              <w:right w:val="single" w:sz="4" w:space="0" w:color="000000"/>
            </w:tcBorders>
            <w:shd w:val="clear" w:color="000000" w:fill="E6E6E6"/>
            <w:hideMark/>
          </w:tcPr>
          <w:p w14:paraId="6979B9DD" w14:textId="77777777" w:rsidR="00982EEF" w:rsidRPr="002B40D3" w:rsidRDefault="00982EEF" w:rsidP="009B32B9">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lastRenderedPageBreak/>
              <w:t>%</w:t>
            </w:r>
          </w:p>
        </w:tc>
        <w:tc>
          <w:tcPr>
            <w:tcW w:w="1155" w:type="dxa"/>
            <w:tcBorders>
              <w:top w:val="nil"/>
              <w:left w:val="nil"/>
              <w:bottom w:val="nil"/>
              <w:right w:val="single" w:sz="4" w:space="0" w:color="000000"/>
            </w:tcBorders>
            <w:noWrap/>
            <w:hideMark/>
          </w:tcPr>
          <w:p w14:paraId="7DDC488B" w14:textId="77777777" w:rsidR="00982EEF" w:rsidRPr="002B40D3" w:rsidRDefault="00982EEF" w:rsidP="009B32B9">
            <w:pPr>
              <w:spacing w:after="0" w:line="240" w:lineRule="auto"/>
              <w:jc w:val="both"/>
              <w:rPr>
                <w:rFonts w:ascii="Calibri" w:eastAsia="Times New Roman" w:hAnsi="Calibri" w:cs="Calibri"/>
                <w:sz w:val="24"/>
                <w:szCs w:val="24"/>
                <w:lang w:eastAsia="ro-RO"/>
              </w:rPr>
            </w:pPr>
            <w:r w:rsidRPr="002B40D3">
              <w:rPr>
                <w:rFonts w:ascii="Calibri" w:eastAsia="Times New Roman" w:hAnsi="Calibri" w:cs="Calibri"/>
                <w:sz w:val="24"/>
                <w:szCs w:val="24"/>
                <w:lang w:eastAsia="ro-RO"/>
              </w:rPr>
              <w:t>0%</w:t>
            </w:r>
          </w:p>
        </w:tc>
        <w:tc>
          <w:tcPr>
            <w:tcW w:w="36" w:type="dxa"/>
            <w:vAlign w:val="center"/>
            <w:hideMark/>
          </w:tcPr>
          <w:p w14:paraId="06D806F8" w14:textId="77777777" w:rsidR="00982EEF" w:rsidRPr="002B40D3" w:rsidRDefault="00982EEF" w:rsidP="009B32B9">
            <w:pPr>
              <w:spacing w:after="0" w:line="240" w:lineRule="auto"/>
              <w:jc w:val="both"/>
              <w:rPr>
                <w:rFonts w:ascii="Calibri" w:eastAsia="Times New Roman" w:hAnsi="Calibri" w:cs="Calibri"/>
                <w:sz w:val="24"/>
                <w:szCs w:val="24"/>
                <w:lang w:eastAsia="ro-RO"/>
              </w:rPr>
            </w:pPr>
          </w:p>
        </w:tc>
      </w:tr>
      <w:tr w:rsidR="00982EEF" w:rsidRPr="002B40D3" w14:paraId="6148E363" w14:textId="77777777" w:rsidTr="009B32B9">
        <w:trPr>
          <w:trHeight w:val="263"/>
        </w:trPr>
        <w:tc>
          <w:tcPr>
            <w:tcW w:w="4764" w:type="dxa"/>
            <w:gridSpan w:val="5"/>
            <w:vMerge w:val="restart"/>
            <w:tcBorders>
              <w:top w:val="single" w:sz="4" w:space="0" w:color="auto"/>
              <w:left w:val="single" w:sz="4" w:space="0" w:color="auto"/>
              <w:bottom w:val="single" w:sz="4" w:space="0" w:color="auto"/>
              <w:right w:val="single" w:sz="4" w:space="0" w:color="auto"/>
            </w:tcBorders>
            <w:hideMark/>
          </w:tcPr>
          <w:p w14:paraId="3735C770" w14:textId="77777777" w:rsidR="00982EEF" w:rsidRPr="002B40D3" w:rsidRDefault="00982EEF" w:rsidP="009B32B9">
            <w:pPr>
              <w:spacing w:after="0" w:line="240" w:lineRule="auto"/>
              <w:jc w:val="both"/>
              <w:rPr>
                <w:rFonts w:ascii="Calibri" w:eastAsia="Times New Roman" w:hAnsi="Calibri" w:cs="Calibri"/>
                <w:sz w:val="24"/>
                <w:szCs w:val="24"/>
                <w:lang w:eastAsia="ro-RO"/>
              </w:rPr>
            </w:pPr>
            <w:r w:rsidRPr="002B40D3">
              <w:rPr>
                <w:rFonts w:ascii="Calibri" w:eastAsia="Times New Roman" w:hAnsi="Calibri" w:cs="Calibri"/>
                <w:b/>
                <w:bCs/>
                <w:sz w:val="24"/>
                <w:szCs w:val="24"/>
                <w:lang w:eastAsia="ro-RO"/>
              </w:rPr>
              <w:t>1) Indicatorul reprezintă reducerea consumului de energie anual, astfel încât această reducere de 1,3% să se încadreze în obiectivele europene stabilite pentru perioada 2023-2030, potrivit cărora reducerea colectivă reprezintă 11,7% la nivelul UE.</w:t>
            </w:r>
            <w:r w:rsidRPr="002B40D3">
              <w:rPr>
                <w:rFonts w:ascii="Calibri" w:eastAsia="Times New Roman" w:hAnsi="Calibri" w:cs="Calibri"/>
                <w:b/>
                <w:bCs/>
                <w:sz w:val="24"/>
                <w:szCs w:val="24"/>
                <w:lang w:eastAsia="ro-RO"/>
              </w:rPr>
              <w:br/>
              <w:t>2) Ținta de reducere stabilită conform Strategiei pe Termen Lung a României.</w:t>
            </w:r>
            <w:r w:rsidRPr="002B40D3">
              <w:rPr>
                <w:rFonts w:ascii="Calibri" w:eastAsia="Times New Roman" w:hAnsi="Calibri" w:cs="Calibri"/>
                <w:b/>
                <w:bCs/>
                <w:sz w:val="24"/>
                <w:szCs w:val="24"/>
                <w:lang w:eastAsia="ro-RO"/>
              </w:rPr>
              <w:br/>
              <w:t>3) Ținta de reducere stabilită conform Planului Național Integrat de Energie și Schimbări Climatice.</w:t>
            </w:r>
            <w:r w:rsidRPr="002B40D3">
              <w:rPr>
                <w:rFonts w:ascii="Calibri" w:eastAsia="Times New Roman" w:hAnsi="Calibri" w:cs="Calibri"/>
                <w:b/>
                <w:bCs/>
                <w:sz w:val="24"/>
                <w:szCs w:val="24"/>
                <w:lang w:eastAsia="ro-RO"/>
              </w:rPr>
              <w:br/>
              <w:t>4) Nivelul minim al acestui indicator reprezintă tendința firească (fără accidente), orice valoare mai mare decât 0 trebuie fundamentată.</w:t>
            </w:r>
            <w:r w:rsidRPr="002B40D3">
              <w:rPr>
                <w:rFonts w:ascii="Calibri" w:eastAsia="Times New Roman" w:hAnsi="Calibri" w:cs="Calibri"/>
                <w:b/>
                <w:bCs/>
                <w:sz w:val="24"/>
                <w:szCs w:val="24"/>
                <w:lang w:eastAsia="ro-RO"/>
              </w:rPr>
              <w:br/>
              <w:t>5) Nivelul minim al acestui indicator reprezintă tendința firească (fără accidente), orice valoare mai mare decât 0 trebuie fundamentată.</w:t>
            </w:r>
            <w:r w:rsidRPr="002B40D3">
              <w:rPr>
                <w:rFonts w:ascii="Calibri" w:eastAsia="Times New Roman" w:hAnsi="Calibri" w:cs="Calibri"/>
                <w:b/>
                <w:bCs/>
                <w:sz w:val="24"/>
                <w:szCs w:val="24"/>
                <w:lang w:eastAsia="ro-RO"/>
              </w:rPr>
              <w:br/>
              <w:t>6) În situația în care se înregistrează brevete și invenții, acest indicator este monitorizat în evoluție.</w:t>
            </w:r>
            <w:r w:rsidRPr="002B40D3">
              <w:rPr>
                <w:rFonts w:ascii="Calibri" w:eastAsia="Times New Roman" w:hAnsi="Calibri" w:cs="Calibri"/>
                <w:b/>
                <w:bCs/>
                <w:sz w:val="24"/>
                <w:szCs w:val="24"/>
                <w:lang w:eastAsia="ro-RO"/>
              </w:rPr>
              <w:br/>
              <w:t>7) Indicatorul respectă plafoanele prevăzute în legislație.</w:t>
            </w:r>
            <w:r w:rsidRPr="002B40D3">
              <w:rPr>
                <w:rFonts w:ascii="Calibri" w:eastAsia="Times New Roman" w:hAnsi="Calibri" w:cs="Calibri"/>
                <w:b/>
                <w:bCs/>
                <w:sz w:val="24"/>
                <w:szCs w:val="24"/>
                <w:lang w:eastAsia="ro-RO"/>
              </w:rPr>
              <w:br/>
              <w:t>8) Acest indicator este monitorizat în evoluție.</w:t>
            </w:r>
            <w:r w:rsidRPr="002B40D3">
              <w:rPr>
                <w:rFonts w:ascii="Calibri" w:eastAsia="Times New Roman" w:hAnsi="Calibri" w:cs="Calibri"/>
                <w:b/>
                <w:bCs/>
                <w:sz w:val="24"/>
                <w:szCs w:val="24"/>
                <w:lang w:eastAsia="ro-RO"/>
              </w:rPr>
              <w:br/>
              <w:t>9) Acest indicator este monitorizat în evoluție.</w:t>
            </w:r>
            <w:r w:rsidRPr="002B40D3">
              <w:rPr>
                <w:rFonts w:ascii="Calibri" w:eastAsia="Times New Roman" w:hAnsi="Calibri" w:cs="Calibri"/>
                <w:b/>
                <w:bCs/>
                <w:sz w:val="24"/>
                <w:szCs w:val="24"/>
                <w:lang w:eastAsia="ro-RO"/>
              </w:rPr>
              <w:br/>
              <w:t>10) Indicatorul respectă prevederile legislative.</w:t>
            </w:r>
            <w:r w:rsidRPr="002B40D3">
              <w:rPr>
                <w:rFonts w:ascii="Calibri" w:eastAsia="Times New Roman" w:hAnsi="Calibri" w:cs="Calibri"/>
                <w:b/>
                <w:bCs/>
                <w:sz w:val="24"/>
                <w:szCs w:val="24"/>
                <w:lang w:eastAsia="ro-RO"/>
              </w:rPr>
              <w:br/>
              <w:t>11) Nivelul minim al acestui indicator reprezintă tendința recomandărilor europene, potrivit cărora, pentru aceeași activitate, angajații de sex feminin și cei de sex masculin trebuie să aibă același nivel de remunerare. Orice valoare mai mare decât 0 trebuie fundamentată.</w:t>
            </w:r>
          </w:p>
        </w:tc>
        <w:tc>
          <w:tcPr>
            <w:tcW w:w="36" w:type="dxa"/>
            <w:vAlign w:val="center"/>
            <w:hideMark/>
          </w:tcPr>
          <w:p w14:paraId="2530EEE1" w14:textId="77777777" w:rsidR="00982EEF" w:rsidRPr="002B40D3" w:rsidRDefault="00982EEF" w:rsidP="009B32B9">
            <w:pPr>
              <w:spacing w:after="0" w:line="240" w:lineRule="auto"/>
              <w:jc w:val="both"/>
              <w:rPr>
                <w:rFonts w:ascii="Calibri" w:eastAsia="Times New Roman" w:hAnsi="Calibri" w:cs="Calibri"/>
                <w:sz w:val="24"/>
                <w:szCs w:val="24"/>
                <w:lang w:eastAsia="ro-RO"/>
              </w:rPr>
            </w:pPr>
          </w:p>
        </w:tc>
      </w:tr>
      <w:tr w:rsidR="00982EEF" w:rsidRPr="002B40D3" w14:paraId="4086AF8E" w14:textId="77777777" w:rsidTr="009B32B9">
        <w:trPr>
          <w:trHeight w:val="263"/>
        </w:trPr>
        <w:tc>
          <w:tcPr>
            <w:tcW w:w="4764" w:type="dxa"/>
            <w:gridSpan w:val="5"/>
            <w:vMerge/>
            <w:tcBorders>
              <w:top w:val="single" w:sz="4" w:space="0" w:color="auto"/>
              <w:left w:val="single" w:sz="4" w:space="0" w:color="auto"/>
              <w:bottom w:val="single" w:sz="4" w:space="0" w:color="auto"/>
              <w:right w:val="single" w:sz="4" w:space="0" w:color="auto"/>
            </w:tcBorders>
            <w:vAlign w:val="center"/>
            <w:hideMark/>
          </w:tcPr>
          <w:p w14:paraId="444828E7" w14:textId="77777777" w:rsidR="00982EEF" w:rsidRPr="002B40D3" w:rsidRDefault="00982EEF" w:rsidP="009B32B9">
            <w:pPr>
              <w:spacing w:after="0" w:line="240" w:lineRule="auto"/>
              <w:jc w:val="both"/>
              <w:rPr>
                <w:rFonts w:ascii="Calibri" w:eastAsia="Times New Roman" w:hAnsi="Calibri" w:cs="Calibri"/>
                <w:sz w:val="24"/>
                <w:szCs w:val="24"/>
                <w:lang w:eastAsia="ro-RO"/>
              </w:rPr>
            </w:pPr>
          </w:p>
        </w:tc>
        <w:tc>
          <w:tcPr>
            <w:tcW w:w="36" w:type="dxa"/>
            <w:tcBorders>
              <w:top w:val="nil"/>
              <w:left w:val="nil"/>
              <w:bottom w:val="nil"/>
              <w:right w:val="nil"/>
            </w:tcBorders>
            <w:noWrap/>
            <w:hideMark/>
          </w:tcPr>
          <w:p w14:paraId="1F55FAE4" w14:textId="77777777" w:rsidR="00982EEF" w:rsidRPr="002B40D3" w:rsidRDefault="00982EEF" w:rsidP="009B32B9">
            <w:pPr>
              <w:spacing w:after="0" w:line="240" w:lineRule="auto"/>
              <w:jc w:val="both"/>
              <w:rPr>
                <w:rFonts w:ascii="Calibri" w:eastAsia="Times New Roman" w:hAnsi="Calibri" w:cs="Calibri"/>
                <w:sz w:val="24"/>
                <w:szCs w:val="24"/>
                <w:lang w:eastAsia="ro-RO"/>
              </w:rPr>
            </w:pPr>
          </w:p>
        </w:tc>
      </w:tr>
      <w:tr w:rsidR="00982EEF" w:rsidRPr="002B40D3" w14:paraId="29DA7B19" w14:textId="77777777" w:rsidTr="009B32B9">
        <w:trPr>
          <w:trHeight w:val="263"/>
        </w:trPr>
        <w:tc>
          <w:tcPr>
            <w:tcW w:w="4764" w:type="dxa"/>
            <w:gridSpan w:val="5"/>
            <w:vMerge/>
            <w:tcBorders>
              <w:top w:val="single" w:sz="4" w:space="0" w:color="auto"/>
              <w:left w:val="single" w:sz="4" w:space="0" w:color="auto"/>
              <w:bottom w:val="single" w:sz="4" w:space="0" w:color="auto"/>
              <w:right w:val="single" w:sz="4" w:space="0" w:color="auto"/>
            </w:tcBorders>
            <w:vAlign w:val="center"/>
            <w:hideMark/>
          </w:tcPr>
          <w:p w14:paraId="0A09B34E" w14:textId="77777777" w:rsidR="00982EEF" w:rsidRPr="002B40D3" w:rsidRDefault="00982EEF" w:rsidP="009B32B9">
            <w:pPr>
              <w:spacing w:after="0" w:line="240" w:lineRule="auto"/>
              <w:jc w:val="both"/>
              <w:rPr>
                <w:rFonts w:ascii="Calibri" w:eastAsia="Times New Roman" w:hAnsi="Calibri" w:cs="Calibri"/>
                <w:sz w:val="24"/>
                <w:szCs w:val="24"/>
                <w:lang w:eastAsia="ro-RO"/>
              </w:rPr>
            </w:pPr>
          </w:p>
        </w:tc>
        <w:tc>
          <w:tcPr>
            <w:tcW w:w="36" w:type="dxa"/>
            <w:tcBorders>
              <w:top w:val="nil"/>
              <w:left w:val="nil"/>
              <w:bottom w:val="nil"/>
              <w:right w:val="nil"/>
            </w:tcBorders>
            <w:noWrap/>
            <w:hideMark/>
          </w:tcPr>
          <w:p w14:paraId="31306D36" w14:textId="77777777" w:rsidR="00982EEF" w:rsidRPr="002B40D3" w:rsidRDefault="00982EEF" w:rsidP="009B32B9">
            <w:pPr>
              <w:spacing w:after="0" w:line="240" w:lineRule="auto"/>
              <w:jc w:val="both"/>
              <w:rPr>
                <w:rFonts w:ascii="Calibri" w:eastAsia="Times New Roman" w:hAnsi="Calibri" w:cs="Calibri"/>
                <w:sz w:val="24"/>
                <w:szCs w:val="24"/>
                <w:lang w:eastAsia="ro-RO"/>
              </w:rPr>
            </w:pPr>
          </w:p>
        </w:tc>
      </w:tr>
      <w:tr w:rsidR="00982EEF" w:rsidRPr="002B40D3" w14:paraId="59F01E51" w14:textId="77777777" w:rsidTr="009B32B9">
        <w:trPr>
          <w:trHeight w:val="263"/>
        </w:trPr>
        <w:tc>
          <w:tcPr>
            <w:tcW w:w="4764" w:type="dxa"/>
            <w:gridSpan w:val="5"/>
            <w:vMerge/>
            <w:tcBorders>
              <w:top w:val="single" w:sz="4" w:space="0" w:color="auto"/>
              <w:left w:val="single" w:sz="4" w:space="0" w:color="auto"/>
              <w:bottom w:val="single" w:sz="4" w:space="0" w:color="auto"/>
              <w:right w:val="single" w:sz="4" w:space="0" w:color="auto"/>
            </w:tcBorders>
            <w:vAlign w:val="center"/>
            <w:hideMark/>
          </w:tcPr>
          <w:p w14:paraId="3DB136B0" w14:textId="77777777" w:rsidR="00982EEF" w:rsidRPr="002B40D3" w:rsidRDefault="00982EEF" w:rsidP="009B32B9">
            <w:pPr>
              <w:spacing w:after="0" w:line="240" w:lineRule="auto"/>
              <w:jc w:val="both"/>
              <w:rPr>
                <w:rFonts w:ascii="Calibri" w:eastAsia="Times New Roman" w:hAnsi="Calibri" w:cs="Calibri"/>
                <w:sz w:val="24"/>
                <w:szCs w:val="24"/>
                <w:lang w:eastAsia="ro-RO"/>
              </w:rPr>
            </w:pPr>
          </w:p>
        </w:tc>
        <w:tc>
          <w:tcPr>
            <w:tcW w:w="36" w:type="dxa"/>
            <w:tcBorders>
              <w:top w:val="nil"/>
              <w:left w:val="nil"/>
              <w:bottom w:val="nil"/>
              <w:right w:val="nil"/>
            </w:tcBorders>
            <w:noWrap/>
            <w:hideMark/>
          </w:tcPr>
          <w:p w14:paraId="528BD826" w14:textId="77777777" w:rsidR="00982EEF" w:rsidRPr="002B40D3" w:rsidRDefault="00982EEF" w:rsidP="009B32B9">
            <w:pPr>
              <w:spacing w:after="0" w:line="240" w:lineRule="auto"/>
              <w:jc w:val="both"/>
              <w:rPr>
                <w:rFonts w:ascii="Calibri" w:eastAsia="Times New Roman" w:hAnsi="Calibri" w:cs="Calibri"/>
                <w:sz w:val="24"/>
                <w:szCs w:val="24"/>
                <w:lang w:eastAsia="ro-RO"/>
              </w:rPr>
            </w:pPr>
          </w:p>
        </w:tc>
      </w:tr>
      <w:tr w:rsidR="00982EEF" w:rsidRPr="002B40D3" w14:paraId="6DD4BE15" w14:textId="77777777" w:rsidTr="009B32B9">
        <w:trPr>
          <w:trHeight w:val="263"/>
        </w:trPr>
        <w:tc>
          <w:tcPr>
            <w:tcW w:w="4764" w:type="dxa"/>
            <w:gridSpan w:val="5"/>
            <w:vMerge/>
            <w:tcBorders>
              <w:top w:val="single" w:sz="4" w:space="0" w:color="auto"/>
              <w:left w:val="single" w:sz="4" w:space="0" w:color="auto"/>
              <w:bottom w:val="single" w:sz="4" w:space="0" w:color="auto"/>
              <w:right w:val="single" w:sz="4" w:space="0" w:color="auto"/>
            </w:tcBorders>
            <w:vAlign w:val="center"/>
            <w:hideMark/>
          </w:tcPr>
          <w:p w14:paraId="6BC7F492" w14:textId="77777777" w:rsidR="00982EEF" w:rsidRPr="002B40D3" w:rsidRDefault="00982EEF" w:rsidP="009B32B9">
            <w:pPr>
              <w:spacing w:after="0" w:line="240" w:lineRule="auto"/>
              <w:jc w:val="both"/>
              <w:rPr>
                <w:rFonts w:ascii="Calibri" w:eastAsia="Times New Roman" w:hAnsi="Calibri" w:cs="Calibri"/>
                <w:sz w:val="24"/>
                <w:szCs w:val="24"/>
                <w:lang w:eastAsia="ro-RO"/>
              </w:rPr>
            </w:pPr>
          </w:p>
        </w:tc>
        <w:tc>
          <w:tcPr>
            <w:tcW w:w="36" w:type="dxa"/>
            <w:tcBorders>
              <w:top w:val="nil"/>
              <w:left w:val="nil"/>
              <w:bottom w:val="nil"/>
              <w:right w:val="nil"/>
            </w:tcBorders>
            <w:noWrap/>
            <w:hideMark/>
          </w:tcPr>
          <w:p w14:paraId="70FE7B7F" w14:textId="77777777" w:rsidR="00982EEF" w:rsidRPr="002B40D3" w:rsidRDefault="00982EEF" w:rsidP="009B32B9">
            <w:pPr>
              <w:spacing w:after="0" w:line="240" w:lineRule="auto"/>
              <w:jc w:val="both"/>
              <w:rPr>
                <w:rFonts w:ascii="Calibri" w:eastAsia="Times New Roman" w:hAnsi="Calibri" w:cs="Calibri"/>
                <w:sz w:val="24"/>
                <w:szCs w:val="24"/>
                <w:lang w:eastAsia="ro-RO"/>
              </w:rPr>
            </w:pPr>
          </w:p>
        </w:tc>
      </w:tr>
      <w:tr w:rsidR="00982EEF" w:rsidRPr="002B40D3" w14:paraId="7263444F" w14:textId="77777777" w:rsidTr="009B32B9">
        <w:trPr>
          <w:trHeight w:val="263"/>
        </w:trPr>
        <w:tc>
          <w:tcPr>
            <w:tcW w:w="4764" w:type="dxa"/>
            <w:gridSpan w:val="5"/>
            <w:vMerge/>
            <w:tcBorders>
              <w:top w:val="single" w:sz="4" w:space="0" w:color="auto"/>
              <w:left w:val="single" w:sz="4" w:space="0" w:color="auto"/>
              <w:bottom w:val="single" w:sz="4" w:space="0" w:color="auto"/>
              <w:right w:val="single" w:sz="4" w:space="0" w:color="auto"/>
            </w:tcBorders>
            <w:vAlign w:val="center"/>
            <w:hideMark/>
          </w:tcPr>
          <w:p w14:paraId="158D0AB7" w14:textId="77777777" w:rsidR="00982EEF" w:rsidRPr="002B40D3" w:rsidRDefault="00982EEF" w:rsidP="009B32B9">
            <w:pPr>
              <w:spacing w:after="0" w:line="240" w:lineRule="auto"/>
              <w:jc w:val="both"/>
              <w:rPr>
                <w:rFonts w:ascii="Calibri" w:eastAsia="Times New Roman" w:hAnsi="Calibri" w:cs="Calibri"/>
                <w:sz w:val="24"/>
                <w:szCs w:val="24"/>
                <w:lang w:eastAsia="ro-RO"/>
              </w:rPr>
            </w:pPr>
          </w:p>
        </w:tc>
        <w:tc>
          <w:tcPr>
            <w:tcW w:w="36" w:type="dxa"/>
            <w:tcBorders>
              <w:top w:val="nil"/>
              <w:left w:val="nil"/>
              <w:bottom w:val="nil"/>
              <w:right w:val="nil"/>
            </w:tcBorders>
            <w:noWrap/>
            <w:hideMark/>
          </w:tcPr>
          <w:p w14:paraId="5EE0D549" w14:textId="77777777" w:rsidR="00982EEF" w:rsidRPr="002B40D3" w:rsidRDefault="00982EEF" w:rsidP="009B32B9">
            <w:pPr>
              <w:spacing w:after="0" w:line="240" w:lineRule="auto"/>
              <w:jc w:val="both"/>
              <w:rPr>
                <w:rFonts w:ascii="Calibri" w:eastAsia="Times New Roman" w:hAnsi="Calibri" w:cs="Calibri"/>
                <w:sz w:val="24"/>
                <w:szCs w:val="24"/>
                <w:lang w:eastAsia="ro-RO"/>
              </w:rPr>
            </w:pPr>
          </w:p>
        </w:tc>
      </w:tr>
      <w:tr w:rsidR="00982EEF" w:rsidRPr="002B40D3" w14:paraId="631827C9" w14:textId="77777777" w:rsidTr="009B32B9">
        <w:trPr>
          <w:trHeight w:val="945"/>
        </w:trPr>
        <w:tc>
          <w:tcPr>
            <w:tcW w:w="4764" w:type="dxa"/>
            <w:gridSpan w:val="5"/>
            <w:vMerge/>
            <w:tcBorders>
              <w:top w:val="single" w:sz="4" w:space="0" w:color="auto"/>
              <w:left w:val="single" w:sz="4" w:space="0" w:color="auto"/>
              <w:bottom w:val="single" w:sz="4" w:space="0" w:color="auto"/>
              <w:right w:val="single" w:sz="4" w:space="0" w:color="auto"/>
            </w:tcBorders>
            <w:vAlign w:val="center"/>
            <w:hideMark/>
          </w:tcPr>
          <w:p w14:paraId="65406F07" w14:textId="77777777" w:rsidR="00982EEF" w:rsidRPr="002B40D3" w:rsidRDefault="00982EEF" w:rsidP="009B32B9">
            <w:pPr>
              <w:spacing w:after="0" w:line="240" w:lineRule="auto"/>
              <w:jc w:val="both"/>
              <w:rPr>
                <w:rFonts w:ascii="Calibri" w:eastAsia="Times New Roman" w:hAnsi="Calibri" w:cs="Calibri"/>
                <w:sz w:val="24"/>
                <w:szCs w:val="24"/>
                <w:lang w:eastAsia="ro-RO"/>
              </w:rPr>
            </w:pPr>
          </w:p>
        </w:tc>
        <w:tc>
          <w:tcPr>
            <w:tcW w:w="36" w:type="dxa"/>
            <w:tcBorders>
              <w:top w:val="nil"/>
              <w:left w:val="nil"/>
              <w:bottom w:val="nil"/>
              <w:right w:val="nil"/>
            </w:tcBorders>
            <w:noWrap/>
            <w:hideMark/>
          </w:tcPr>
          <w:p w14:paraId="73F041C5" w14:textId="77777777" w:rsidR="00982EEF" w:rsidRPr="002B40D3" w:rsidRDefault="00982EEF" w:rsidP="009B32B9">
            <w:pPr>
              <w:spacing w:after="0" w:line="240" w:lineRule="auto"/>
              <w:jc w:val="both"/>
              <w:rPr>
                <w:rFonts w:ascii="Calibri" w:eastAsia="Times New Roman" w:hAnsi="Calibri" w:cs="Calibri"/>
                <w:sz w:val="24"/>
                <w:szCs w:val="24"/>
                <w:lang w:eastAsia="ro-RO"/>
              </w:rPr>
            </w:pPr>
          </w:p>
        </w:tc>
      </w:tr>
    </w:tbl>
    <w:p w14:paraId="1BE1C0F8" w14:textId="77777777" w:rsidR="00982EEF" w:rsidRPr="002B40D3" w:rsidRDefault="00982EEF" w:rsidP="00982EEF">
      <w:pPr>
        <w:spacing w:after="0" w:line="240" w:lineRule="auto"/>
        <w:jc w:val="both"/>
        <w:rPr>
          <w:rFonts w:ascii="Calibri" w:hAnsi="Calibri" w:cs="Calibri"/>
          <w:sz w:val="24"/>
          <w:szCs w:val="24"/>
        </w:rPr>
      </w:pPr>
    </w:p>
    <w:p w14:paraId="3EB4A2D1" w14:textId="77777777" w:rsidR="00982EEF" w:rsidRPr="002B40D3" w:rsidRDefault="00982EEF" w:rsidP="00982EEF">
      <w:pPr>
        <w:spacing w:after="0" w:line="240" w:lineRule="auto"/>
        <w:jc w:val="both"/>
        <w:rPr>
          <w:rFonts w:ascii="Calibri" w:hAnsi="Calibri" w:cs="Calibri"/>
          <w:b/>
          <w:bCs/>
          <w:sz w:val="24"/>
          <w:szCs w:val="24"/>
        </w:rPr>
      </w:pPr>
      <w:r w:rsidRPr="002B40D3">
        <w:rPr>
          <w:rFonts w:ascii="Calibri" w:hAnsi="Calibri" w:cs="Calibri"/>
          <w:b/>
          <w:bCs/>
          <w:sz w:val="24"/>
          <w:szCs w:val="24"/>
        </w:rPr>
        <w:t>7.3.</w:t>
      </w:r>
      <w:r w:rsidRPr="002B40D3">
        <w:rPr>
          <w:rFonts w:ascii="Calibri" w:hAnsi="Calibri" w:cs="Calibri"/>
          <w:b/>
          <w:bCs/>
          <w:sz w:val="24"/>
          <w:szCs w:val="24"/>
        </w:rPr>
        <w:tab/>
        <w:t>Așteptările Autorității Publice Tutelare cu privire la obiectivele Consiliului de Administrație și Administratorilor</w:t>
      </w:r>
    </w:p>
    <w:p w14:paraId="32D6F2A9" w14:textId="77777777" w:rsidR="00982EEF" w:rsidRPr="002B40D3" w:rsidRDefault="00982EEF" w:rsidP="00982EEF">
      <w:pPr>
        <w:spacing w:after="0" w:line="240" w:lineRule="auto"/>
        <w:jc w:val="both"/>
        <w:rPr>
          <w:rFonts w:ascii="Calibri" w:hAnsi="Calibri" w:cs="Calibri"/>
          <w:sz w:val="24"/>
          <w:szCs w:val="24"/>
        </w:rPr>
      </w:pPr>
    </w:p>
    <w:p w14:paraId="7B2802DA" w14:textId="77777777" w:rsidR="00982EEF" w:rsidRPr="002B40D3" w:rsidRDefault="00982EEF" w:rsidP="00982EEF">
      <w:pPr>
        <w:spacing w:after="0" w:line="240" w:lineRule="auto"/>
        <w:jc w:val="both"/>
        <w:rPr>
          <w:rFonts w:ascii="Calibri" w:hAnsi="Calibri" w:cs="Calibri"/>
          <w:sz w:val="24"/>
          <w:szCs w:val="24"/>
        </w:rPr>
      </w:pPr>
      <w:bookmarkStart w:id="16" w:name="_Hlk211417570"/>
      <w:r w:rsidRPr="002B40D3">
        <w:rPr>
          <w:rFonts w:ascii="Calibri" w:hAnsi="Calibri" w:cs="Calibri"/>
          <w:sz w:val="24"/>
          <w:szCs w:val="24"/>
        </w:rPr>
        <w:t>Autoritatea Publică Tutelară, reprezentată de Asociația Intercomunitară Silvică Bistrița–Livezile, stabilește prin prezenta Scrisoare de Așteptări direcțiile strategice și obiectivele de performanță pe care Consiliul de Administrație și Administratorii Regiei Publice Locale Ocolul Silvic al Municipiului Bistrița R.A. trebuie să le atingă în perioada 2025–2029.</w:t>
      </w:r>
    </w:p>
    <w:p w14:paraId="49024DA5" w14:textId="77777777" w:rsidR="00982EEF" w:rsidRPr="002B40D3" w:rsidRDefault="00982EEF" w:rsidP="00982EEF">
      <w:pPr>
        <w:spacing w:after="0" w:line="240" w:lineRule="auto"/>
        <w:jc w:val="both"/>
        <w:rPr>
          <w:rFonts w:ascii="Calibri" w:hAnsi="Calibri" w:cs="Calibri"/>
          <w:b/>
          <w:sz w:val="24"/>
          <w:szCs w:val="24"/>
        </w:rPr>
      </w:pPr>
    </w:p>
    <w:p w14:paraId="786994DF"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Consiliul de Administrație are responsabilitatea de a asigura conducerea strategică a Regiei, în concordanță cu principiile guvernanței corporative, prevăzute de OUG nr. 109/2011 și HG nr. 639/2023, precum și cu obiectivele economice, de mediu și sociale stabilite de Autoritatea Publică Tutelară.</w:t>
      </w:r>
    </w:p>
    <w:p w14:paraId="44906A3F" w14:textId="7DDF1810"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Activitatea membrilor Consiliului de Administrație trebuie să fie ghidată de următoarele principii fundamentale:</w:t>
      </w:r>
    </w:p>
    <w:p w14:paraId="7348D125" w14:textId="77777777" w:rsidR="00982EEF" w:rsidRPr="002B40D3" w:rsidRDefault="00982EEF" w:rsidP="00982EEF">
      <w:pPr>
        <w:pStyle w:val="ListParagraph"/>
        <w:numPr>
          <w:ilvl w:val="0"/>
          <w:numId w:val="5"/>
        </w:numPr>
        <w:spacing w:after="0" w:line="240" w:lineRule="auto"/>
        <w:jc w:val="both"/>
        <w:rPr>
          <w:rFonts w:ascii="Calibri" w:hAnsi="Calibri" w:cs="Calibri"/>
          <w:sz w:val="24"/>
          <w:szCs w:val="24"/>
        </w:rPr>
      </w:pPr>
      <w:r w:rsidRPr="002B40D3">
        <w:rPr>
          <w:rFonts w:ascii="Calibri" w:hAnsi="Calibri" w:cs="Calibri"/>
          <w:sz w:val="24"/>
          <w:szCs w:val="24"/>
        </w:rPr>
        <w:lastRenderedPageBreak/>
        <w:t>Responsabilitate managerială – atingerea țintelor economice și silvice stabilite prin contractul de mandat;</w:t>
      </w:r>
    </w:p>
    <w:p w14:paraId="4B8C659D" w14:textId="77777777" w:rsidR="00982EEF" w:rsidRPr="002B40D3" w:rsidRDefault="00982EEF" w:rsidP="00982EEF">
      <w:pPr>
        <w:pStyle w:val="ListParagraph"/>
        <w:numPr>
          <w:ilvl w:val="0"/>
          <w:numId w:val="5"/>
        </w:numPr>
        <w:spacing w:after="0" w:line="240" w:lineRule="auto"/>
        <w:jc w:val="both"/>
        <w:rPr>
          <w:rFonts w:ascii="Calibri" w:hAnsi="Calibri" w:cs="Calibri"/>
          <w:sz w:val="24"/>
          <w:szCs w:val="24"/>
        </w:rPr>
      </w:pPr>
      <w:r w:rsidRPr="002B40D3">
        <w:rPr>
          <w:rFonts w:ascii="Calibri" w:hAnsi="Calibri" w:cs="Calibri"/>
          <w:sz w:val="24"/>
          <w:szCs w:val="24"/>
        </w:rPr>
        <w:t>Transparență și etică – raportarea completă și la termen a rezultatelor și deciziilor adoptate;</w:t>
      </w:r>
    </w:p>
    <w:p w14:paraId="64230489" w14:textId="77777777" w:rsidR="00982EEF" w:rsidRPr="002B40D3" w:rsidRDefault="00982EEF" w:rsidP="00982EEF">
      <w:pPr>
        <w:pStyle w:val="ListParagraph"/>
        <w:numPr>
          <w:ilvl w:val="0"/>
          <w:numId w:val="5"/>
        </w:numPr>
        <w:spacing w:after="0" w:line="240" w:lineRule="auto"/>
        <w:jc w:val="both"/>
        <w:rPr>
          <w:rFonts w:ascii="Calibri" w:hAnsi="Calibri" w:cs="Calibri"/>
          <w:sz w:val="24"/>
          <w:szCs w:val="24"/>
        </w:rPr>
      </w:pPr>
      <w:r w:rsidRPr="002B40D3">
        <w:rPr>
          <w:rFonts w:ascii="Calibri" w:hAnsi="Calibri" w:cs="Calibri"/>
          <w:sz w:val="24"/>
          <w:szCs w:val="24"/>
        </w:rPr>
        <w:t>Eficiență și sustenabilitate – valorificarea resurselor forestiere fără a compromite echilibrul ecologic;</w:t>
      </w:r>
    </w:p>
    <w:p w14:paraId="2E71E711" w14:textId="77777777" w:rsidR="00982EEF" w:rsidRPr="002B40D3" w:rsidRDefault="00982EEF" w:rsidP="00982EEF">
      <w:pPr>
        <w:pStyle w:val="ListParagraph"/>
        <w:numPr>
          <w:ilvl w:val="0"/>
          <w:numId w:val="5"/>
        </w:numPr>
        <w:spacing w:after="0" w:line="240" w:lineRule="auto"/>
        <w:jc w:val="both"/>
        <w:rPr>
          <w:rFonts w:ascii="Calibri" w:hAnsi="Calibri" w:cs="Calibri"/>
          <w:sz w:val="24"/>
          <w:szCs w:val="24"/>
        </w:rPr>
      </w:pPr>
      <w:r w:rsidRPr="002B40D3">
        <w:rPr>
          <w:rFonts w:ascii="Calibri" w:hAnsi="Calibri" w:cs="Calibri"/>
          <w:sz w:val="24"/>
          <w:szCs w:val="24"/>
        </w:rPr>
        <w:t>Conduită profesională și integritate – aplicarea codului de etică aprobat la nivelul regiei;</w:t>
      </w:r>
    </w:p>
    <w:p w14:paraId="62BA5536" w14:textId="77777777" w:rsidR="00982EEF" w:rsidRPr="002B40D3" w:rsidRDefault="00982EEF" w:rsidP="00982EEF">
      <w:pPr>
        <w:pStyle w:val="ListParagraph"/>
        <w:numPr>
          <w:ilvl w:val="0"/>
          <w:numId w:val="5"/>
        </w:numPr>
        <w:spacing w:after="0" w:line="240" w:lineRule="auto"/>
        <w:jc w:val="both"/>
        <w:rPr>
          <w:rFonts w:ascii="Calibri" w:hAnsi="Calibri" w:cs="Calibri"/>
          <w:sz w:val="24"/>
          <w:szCs w:val="24"/>
        </w:rPr>
      </w:pPr>
      <w:r w:rsidRPr="002B40D3">
        <w:rPr>
          <w:rFonts w:ascii="Calibri" w:hAnsi="Calibri" w:cs="Calibri"/>
          <w:sz w:val="24"/>
          <w:szCs w:val="24"/>
        </w:rPr>
        <w:t>Colaborare instituțională – menținerea unei relații de comunicare continuă și constructive cu Autoritatea Publică Tutelară.</w:t>
      </w:r>
    </w:p>
    <w:p w14:paraId="2163D0E3" w14:textId="77777777" w:rsidR="00982EEF" w:rsidRPr="002B40D3" w:rsidRDefault="00982EEF" w:rsidP="00982EEF">
      <w:pPr>
        <w:spacing w:after="0" w:line="240" w:lineRule="auto"/>
        <w:jc w:val="both"/>
        <w:rPr>
          <w:rFonts w:ascii="Calibri" w:hAnsi="Calibri" w:cs="Calibri"/>
          <w:b/>
          <w:sz w:val="24"/>
          <w:szCs w:val="24"/>
        </w:rPr>
      </w:pPr>
    </w:p>
    <w:p w14:paraId="0D5146E5"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În conformitate cu art. 32 alin. (4) din Hotărârea Guvernului nr. 639/2023, Autoritatea Publică Tutelară are competența de a adapta nivelul minim al indicatorilor de performanță financiari și nefinanciari stabiliți la nivel național, în funcție de specificul domeniului silvic și de condițiile economice locale. Autoritatea Publică Tutelară va monitoriza nivelul minim al indicatorilor de performanță financiari și nefinanciari stabiliți conform metodologiei prevăzute în Hotărârea nr. 639 din 27 iulie 2023 pentru aprobarea Normelor metodologice de aplicare a Ordonanței de Urgență a guvernului nr. 109/2011 privind guvernanța corporativă a întreprinderilor publice, publicat în Monitorul Oficial al României, partea I, nr. 187</w:t>
      </w:r>
    </w:p>
    <w:p w14:paraId="02197C0A" w14:textId="77777777" w:rsidR="00982EEF" w:rsidRPr="002B40D3" w:rsidRDefault="00982EEF" w:rsidP="00982EEF">
      <w:pPr>
        <w:spacing w:after="0" w:line="240" w:lineRule="auto"/>
        <w:jc w:val="both"/>
        <w:rPr>
          <w:rFonts w:ascii="Calibri" w:hAnsi="Calibri" w:cs="Calibri"/>
          <w:b/>
          <w:sz w:val="24"/>
          <w:szCs w:val="24"/>
        </w:rPr>
      </w:pPr>
    </w:p>
    <w:p w14:paraId="26B82BA1" w14:textId="77777777" w:rsidR="00982EEF" w:rsidRPr="002B40D3" w:rsidRDefault="00982EEF" w:rsidP="00982EEF">
      <w:pPr>
        <w:spacing w:after="0" w:line="240" w:lineRule="auto"/>
        <w:jc w:val="both"/>
        <w:rPr>
          <w:rFonts w:ascii="Calibri" w:hAnsi="Calibri" w:cs="Calibri"/>
          <w:bCs/>
          <w:sz w:val="24"/>
          <w:szCs w:val="24"/>
        </w:rPr>
      </w:pPr>
      <w:r w:rsidRPr="002B40D3">
        <w:rPr>
          <w:rFonts w:ascii="Calibri" w:hAnsi="Calibri" w:cs="Calibri"/>
          <w:bCs/>
          <w:sz w:val="24"/>
          <w:szCs w:val="24"/>
        </w:rPr>
        <w:t>Consiliul de Administrație și Administratorii Regiei vor fi evaluați anual de către Autoritatea Publică Tutelară, pe baza gradului de îndeplinire a indicatorilor de performanță financiari și nefinanciari aprobați.</w:t>
      </w:r>
    </w:p>
    <w:p w14:paraId="026E887A" w14:textId="77777777" w:rsidR="00982EEF" w:rsidRPr="002B40D3" w:rsidRDefault="00982EEF" w:rsidP="00982EEF">
      <w:pPr>
        <w:spacing w:after="0" w:line="240" w:lineRule="auto"/>
        <w:jc w:val="both"/>
        <w:rPr>
          <w:rFonts w:ascii="Calibri" w:hAnsi="Calibri" w:cs="Calibri"/>
          <w:bCs/>
          <w:sz w:val="24"/>
          <w:szCs w:val="24"/>
        </w:rPr>
      </w:pPr>
      <w:r w:rsidRPr="002B40D3">
        <w:rPr>
          <w:rFonts w:ascii="Calibri" w:hAnsi="Calibri" w:cs="Calibri"/>
          <w:bCs/>
          <w:sz w:val="24"/>
          <w:szCs w:val="24"/>
        </w:rPr>
        <w:t>Indicatorii realizați sub nivelul minim stabilit vor fi considerați neconformitate parțială și vor atrage obligația de remediere prin măsuri corective asumate în raportul anual.</w:t>
      </w:r>
    </w:p>
    <w:p w14:paraId="65765149" w14:textId="77777777" w:rsidR="00982EEF" w:rsidRPr="002B40D3" w:rsidRDefault="00982EEF" w:rsidP="00982EEF">
      <w:pPr>
        <w:spacing w:after="0" w:line="240" w:lineRule="auto"/>
        <w:jc w:val="both"/>
        <w:rPr>
          <w:rFonts w:ascii="Calibri" w:hAnsi="Calibri" w:cs="Calibri"/>
          <w:bCs/>
          <w:sz w:val="24"/>
          <w:szCs w:val="24"/>
        </w:rPr>
      </w:pPr>
      <w:r w:rsidRPr="002B40D3">
        <w:rPr>
          <w:rFonts w:ascii="Calibri" w:hAnsi="Calibri" w:cs="Calibri"/>
          <w:bCs/>
          <w:sz w:val="24"/>
          <w:szCs w:val="24"/>
        </w:rPr>
        <w:t>Depășirea valorilor-țintă stabilite va fi considerată performanță superioară, cu relevanță în procesul de reînnoire a mandatelor și în evaluarea performanței manageriale.</w:t>
      </w:r>
    </w:p>
    <w:p w14:paraId="07195ABB" w14:textId="77777777" w:rsidR="00982EEF" w:rsidRPr="002B40D3" w:rsidRDefault="00982EEF" w:rsidP="00982EEF">
      <w:pPr>
        <w:spacing w:after="0" w:line="240" w:lineRule="auto"/>
        <w:jc w:val="both"/>
        <w:rPr>
          <w:rFonts w:ascii="Calibri" w:hAnsi="Calibri" w:cs="Calibri"/>
          <w:bCs/>
          <w:sz w:val="24"/>
          <w:szCs w:val="24"/>
        </w:rPr>
      </w:pPr>
      <w:r w:rsidRPr="002B40D3">
        <w:rPr>
          <w:rFonts w:ascii="Calibri" w:hAnsi="Calibri" w:cs="Calibri"/>
          <w:bCs/>
          <w:sz w:val="24"/>
          <w:szCs w:val="24"/>
        </w:rPr>
        <w:t>Consiliul de Administrație va transmite trimestrial Autorității Tutelare un raport consolidat privind gradul de realizare a indicatorilor, în format tabelar conform metodologiei AMEPIP, însoțit de explicații privind abaterile și măsurile corective propuse.</w:t>
      </w:r>
    </w:p>
    <w:p w14:paraId="72BA700D" w14:textId="77777777" w:rsidR="00982EEF" w:rsidRPr="002B40D3" w:rsidRDefault="00982EEF" w:rsidP="00982EEF">
      <w:pPr>
        <w:spacing w:after="0" w:line="240" w:lineRule="auto"/>
        <w:jc w:val="both"/>
        <w:rPr>
          <w:rFonts w:ascii="Calibri" w:hAnsi="Calibri" w:cs="Calibri"/>
          <w:bCs/>
          <w:sz w:val="24"/>
          <w:szCs w:val="24"/>
        </w:rPr>
      </w:pPr>
      <w:r w:rsidRPr="002B40D3">
        <w:rPr>
          <w:rFonts w:ascii="Calibri" w:hAnsi="Calibri" w:cs="Calibri"/>
          <w:bCs/>
          <w:sz w:val="24"/>
          <w:szCs w:val="24"/>
        </w:rPr>
        <w:t>De asemenea, până la data de 31 mai a fiecărui an, Consiliul va întocmi Raportul anual de performanță, care va fi publicat pe site-ul Regiei și transmis Autorității Publice Tutelare, Ministerului Mediului și AMEPIP, conform prevederilor legale.</w:t>
      </w:r>
    </w:p>
    <w:bookmarkEnd w:id="16"/>
    <w:p w14:paraId="7569A4CC" w14:textId="77777777" w:rsidR="00982EEF" w:rsidRPr="002B40D3" w:rsidRDefault="00982EEF" w:rsidP="00982EEF">
      <w:pPr>
        <w:spacing w:after="0" w:line="240" w:lineRule="auto"/>
        <w:jc w:val="both"/>
        <w:rPr>
          <w:rFonts w:ascii="Calibri" w:hAnsi="Calibri" w:cs="Calibri"/>
          <w:b/>
          <w:sz w:val="24"/>
          <w:szCs w:val="24"/>
          <w:highlight w:val="yellow"/>
        </w:rPr>
      </w:pPr>
    </w:p>
    <w:p w14:paraId="70E40C89" w14:textId="77777777" w:rsidR="00982EEF" w:rsidRPr="002B40D3" w:rsidRDefault="00982EEF" w:rsidP="00982EEF">
      <w:pPr>
        <w:spacing w:after="0" w:line="240" w:lineRule="auto"/>
        <w:jc w:val="both"/>
        <w:rPr>
          <w:rFonts w:ascii="Calibri" w:hAnsi="Calibri" w:cs="Calibri"/>
          <w:b/>
          <w:sz w:val="24"/>
          <w:szCs w:val="24"/>
          <w:highlight w:val="yellow"/>
        </w:rPr>
      </w:pPr>
      <w:r w:rsidRPr="002B40D3">
        <w:rPr>
          <w:rFonts w:ascii="Calibri" w:hAnsi="Calibri" w:cs="Calibri"/>
          <w:b/>
          <w:sz w:val="24"/>
          <w:szCs w:val="24"/>
          <w:highlight w:val="yellow"/>
        </w:rPr>
        <w:t>Capitolul VIII</w:t>
      </w:r>
    </w:p>
    <w:p w14:paraId="77C1C94B" w14:textId="77777777" w:rsidR="00982EEF" w:rsidRPr="002B40D3" w:rsidRDefault="00982EEF" w:rsidP="00982EEF">
      <w:pPr>
        <w:spacing w:after="0" w:line="240" w:lineRule="auto"/>
        <w:jc w:val="both"/>
        <w:rPr>
          <w:rFonts w:ascii="Calibri" w:hAnsi="Calibri" w:cs="Calibri"/>
          <w:b/>
          <w:sz w:val="24"/>
          <w:szCs w:val="24"/>
          <w:highlight w:val="yellow"/>
        </w:rPr>
      </w:pPr>
      <w:r w:rsidRPr="002B40D3">
        <w:rPr>
          <w:rFonts w:ascii="Calibri" w:hAnsi="Calibri" w:cs="Calibri"/>
          <w:b/>
          <w:sz w:val="24"/>
          <w:szCs w:val="24"/>
          <w:highlight w:val="yellow"/>
        </w:rPr>
        <w:t>Așteptări privind calitatea și siguranța produselor și serviciilor prestate de întreprinderea publică</w:t>
      </w:r>
    </w:p>
    <w:p w14:paraId="6054473E" w14:textId="77777777" w:rsidR="00982EEF" w:rsidRPr="002B40D3" w:rsidRDefault="00982EEF" w:rsidP="00982EEF">
      <w:pPr>
        <w:spacing w:after="0" w:line="240" w:lineRule="auto"/>
        <w:jc w:val="both"/>
        <w:rPr>
          <w:rFonts w:ascii="Calibri" w:hAnsi="Calibri" w:cs="Calibri"/>
          <w:sz w:val="24"/>
          <w:szCs w:val="24"/>
        </w:rPr>
      </w:pPr>
    </w:p>
    <w:p w14:paraId="1C3DFF40"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Așteptările Autorității Publice Tutelare privind calitatea și siguranța produselor și serviciilor prestate de Regia Publică Locală Ocolul Silvic al Municipiului Bistrița R.A. este de a se respecta toate normele aprobate pentru silvicultură. În plus, toate lucrările silvice vor urmări standardele și normativele în vigoare și legislația silvică.</w:t>
      </w:r>
    </w:p>
    <w:p w14:paraId="1175F90B" w14:textId="77777777" w:rsidR="00982EEF" w:rsidRPr="002B40D3" w:rsidRDefault="00982EEF" w:rsidP="00982EEF">
      <w:pPr>
        <w:spacing w:after="0" w:line="240" w:lineRule="auto"/>
        <w:jc w:val="both"/>
        <w:rPr>
          <w:rFonts w:ascii="Calibri" w:hAnsi="Calibri" w:cs="Calibri"/>
          <w:b/>
          <w:sz w:val="24"/>
          <w:szCs w:val="24"/>
          <w:highlight w:val="yellow"/>
        </w:rPr>
      </w:pPr>
      <w:r w:rsidRPr="002B40D3">
        <w:rPr>
          <w:rFonts w:ascii="Calibri" w:hAnsi="Calibri" w:cs="Calibri"/>
          <w:b/>
          <w:sz w:val="24"/>
          <w:szCs w:val="24"/>
          <w:highlight w:val="yellow"/>
        </w:rPr>
        <w:t>Capitolul IX</w:t>
      </w:r>
    </w:p>
    <w:p w14:paraId="75DFD6B6" w14:textId="77777777" w:rsidR="00982EEF" w:rsidRPr="002B40D3" w:rsidRDefault="00982EEF" w:rsidP="00982EEF">
      <w:pPr>
        <w:spacing w:after="0" w:line="240" w:lineRule="auto"/>
        <w:jc w:val="both"/>
        <w:rPr>
          <w:rFonts w:ascii="Calibri" w:hAnsi="Calibri" w:cs="Calibri"/>
          <w:b/>
          <w:sz w:val="24"/>
          <w:szCs w:val="24"/>
        </w:rPr>
      </w:pPr>
      <w:r w:rsidRPr="002B40D3">
        <w:rPr>
          <w:rFonts w:ascii="Calibri" w:hAnsi="Calibri" w:cs="Calibri"/>
          <w:b/>
          <w:sz w:val="24"/>
          <w:szCs w:val="24"/>
          <w:highlight w:val="yellow"/>
        </w:rPr>
        <w:t>Așteptări în domeniul eticii, integrității și guvernanței corporative</w:t>
      </w:r>
    </w:p>
    <w:p w14:paraId="273CFB68" w14:textId="77777777" w:rsidR="00982EEF" w:rsidRPr="002B40D3" w:rsidRDefault="00982EEF" w:rsidP="00982EEF">
      <w:pPr>
        <w:spacing w:after="0" w:line="240" w:lineRule="auto"/>
        <w:jc w:val="both"/>
        <w:rPr>
          <w:rFonts w:ascii="Calibri" w:hAnsi="Calibri" w:cs="Calibri"/>
          <w:sz w:val="24"/>
          <w:szCs w:val="24"/>
        </w:rPr>
      </w:pPr>
    </w:p>
    <w:p w14:paraId="69857ED9"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lastRenderedPageBreak/>
        <w:t>Așteptările Autorității Publice Tutelare în domeniul eticii, integrității si guvernanței corporative au drept fundament următoarele principii care trebuie să guverneze comportamentul etic și profesional al administratorilor:</w:t>
      </w:r>
    </w:p>
    <w:p w14:paraId="41604245"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1. Principiul responsabilității - organele de administrare și conducere ale societății trebuie să se asigure ca prin modul în care își îndeplinesc atribuțiile sau își desfășoară orice altă activitate profesională colaterală respectă interesul societății, interesul public, interesele legitime și drepturile cetățenilor;</w:t>
      </w:r>
    </w:p>
    <w:p w14:paraId="24DB1913"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2. Principiul profesionalismului - Administratorii Regiei Publice Locale Ocolul Silvic al Municipiului Bistrița R.A. își exercită mandatul cu prudența și diligența unui bun administrator. Pentru îndeplinirea obiectivelor strategiei asumate, administratorii sunt responsabili pentru îmbunătățirea continuă a serviciilor publice pe care le monitorizează, urmărindu-se continuu dezvoltarea calității serviciilor. Organele de administrare și conducere au următoarele obligații :</w:t>
      </w:r>
    </w:p>
    <w:p w14:paraId="045DB6BD"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 să-și îndeplinească atribuțiile cu maxim de eficiență și eficacitate conform competențelor deținute și ținând cont de cerințele legale de reglementare în vigoare;</w:t>
      </w:r>
    </w:p>
    <w:p w14:paraId="1A38130E"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 să fie responsabile din punct de vedere profesional pentru modul în care își desfășoară activitatea asigurându-se că respectă principiile de legalitate, eficiență și eficacitate în îndeplinirea lor;</w:t>
      </w:r>
    </w:p>
    <w:p w14:paraId="743FC1DF"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 să fie informate și să cunoască legislația în domeniul responsabilităților și atribuțiilor pe care le au, să se informeze și să solicite informații despre cele mai bune practici în domeniul în care își exercită atribuțiile;</w:t>
      </w:r>
    </w:p>
    <w:p w14:paraId="4CFD7448"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3. Principiul integrității – organele de administrare și conducere au următoarele obligații:</w:t>
      </w:r>
    </w:p>
    <w:p w14:paraId="3262DA21"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 adoptă un comportament bazat pe respect, imparțialitate, obiectivitate, onestitate, egalitate de șanse și nediscriminare;</w:t>
      </w:r>
    </w:p>
    <w:p w14:paraId="1556F404"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 se asigură că în timpul exercitării activității nu se află în conflict de interese sau într-o altă situație de incompatibilitate;</w:t>
      </w:r>
    </w:p>
    <w:p w14:paraId="43DBF0A1"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 sesizează Autoritatea Publică Tutelară cu privire la orice abatere de la procedurile, normele, politicile interne ale societății, de care iau cunoștință;</w:t>
      </w:r>
    </w:p>
    <w:p w14:paraId="67AB2CA6"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 se asigură că prin prezența lor într-un anumit context politic, prin opiniile publice pe care le exprimă și prin activitatea desfășurată nu se află într-o situație de conflict de interese, real sau aparent, cu obligațiile legale, morale și profesionale pe care le au în calitate de membri ai Consiliului de Administrație;</w:t>
      </w:r>
    </w:p>
    <w:p w14:paraId="2CDCC62E"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4. Principiul transparenței - principiu conform căruia activitățile desfășurate de membrii Consiliului de Administrație trebuie să fie transparente și accesibile cetățeanului, garantând accesul neîngrădit la informațiile de interes public, conducând astfel la îmbunătățirea capacitații de a furniza servicii de calitate.</w:t>
      </w:r>
    </w:p>
    <w:p w14:paraId="2CAB9F70" w14:textId="77777777" w:rsidR="00982EEF" w:rsidRPr="002B40D3" w:rsidRDefault="00982EEF" w:rsidP="00982EEF">
      <w:pPr>
        <w:spacing w:after="0" w:line="240" w:lineRule="auto"/>
        <w:jc w:val="both"/>
        <w:rPr>
          <w:rFonts w:ascii="Calibri" w:hAnsi="Calibri" w:cs="Calibri"/>
          <w:b/>
          <w:sz w:val="24"/>
          <w:szCs w:val="24"/>
        </w:rPr>
      </w:pPr>
    </w:p>
    <w:p w14:paraId="4F106587"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Normele generale de conduită profesională a administratorilor:</w:t>
      </w:r>
    </w:p>
    <w:p w14:paraId="4313BDB7"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 xml:space="preserve">1. Prioritatea intereselor societății – membri Consiliului de Administrație din cadrul </w:t>
      </w:r>
      <w:bookmarkStart w:id="17" w:name="_Hlk519701986"/>
      <w:r w:rsidRPr="002B40D3">
        <w:rPr>
          <w:rFonts w:ascii="Calibri" w:hAnsi="Calibri" w:cs="Calibri"/>
          <w:sz w:val="24"/>
          <w:szCs w:val="24"/>
        </w:rPr>
        <w:t>Regiei Publice Locale Ocolul Silvic al Municipiului Bistrița R.A.</w:t>
      </w:r>
      <w:bookmarkEnd w:id="17"/>
      <w:r w:rsidRPr="002B40D3">
        <w:rPr>
          <w:rFonts w:ascii="Calibri" w:hAnsi="Calibri" w:cs="Calibri"/>
          <w:sz w:val="24"/>
          <w:szCs w:val="24"/>
        </w:rPr>
        <w:t xml:space="preserve"> are îndatorirea de a considera interesele regiei mai presus decât interesul personal, în exercitarea atribuțiilor funcției;</w:t>
      </w:r>
    </w:p>
    <w:p w14:paraId="6761EEDE"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 xml:space="preserve">2. lmparțialitatea și nediscriminarea- în deciziile care influențează relațiile cu părțile interesate (Autoritatea Publică Tutelară, instituțiile statului, parteneri de afaceri, alte persoane fizice sau juridice ce interacționează cu Regia Publică Locală Ocolul Silvic al Municipiului Bistrița R.A.), Consiliul de Administrație al Regiei Publice Locale Ocolul Silvic al Municipiului Bistrița R.A. evită </w:t>
      </w:r>
      <w:r w:rsidRPr="002B40D3">
        <w:rPr>
          <w:rFonts w:ascii="Calibri" w:hAnsi="Calibri" w:cs="Calibri"/>
          <w:sz w:val="24"/>
          <w:szCs w:val="24"/>
        </w:rPr>
        <w:lastRenderedPageBreak/>
        <w:t>orice formă de discriminare bazată pe vârsta, sex, cultura, religie, rasă, naționalitate, opinii politice sau confesiune și au o atitudine obiectivă, neutră față de orice interes politic, economic, religios sau de alta natură;</w:t>
      </w:r>
    </w:p>
    <w:p w14:paraId="3315AF3D"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3. Libertatea de  gândire si de exprimare: Administratorul poate să-și exprime și să-și fundamenteze opiniile, cu respectarea ordinii de drept și a bunelor moravuri;</w:t>
      </w:r>
    </w:p>
    <w:p w14:paraId="61F082E9"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4. Loialitatea - membri Consiliului de Administrație au obligația de a apăra în mod loial prestigiul Regiei Publice Locale Ocolul Silvic al Municipiului Bistrița R.A., precum și de a se abține de la orice act ori fapt care poate produce prejudicii imaginii sau intereselor acesteia;</w:t>
      </w:r>
    </w:p>
    <w:p w14:paraId="62DB16FC"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5. Onestitate – membri Consiliului de Administrație al Regiei Publice Locale Ocolul Silvic al Municipiului Bistrița R.A.si colaboratorii trebuie sa respecte legislația în vigoare, codul etic, procedurile și regulamentele interne;</w:t>
      </w:r>
    </w:p>
    <w:p w14:paraId="0A0DA26F"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6. Folosirea imaginii regiei - Membrilor Consiliului de Administrație le este interzis sa utilizeze numele sau imaginea Regiei Publice Locale Ocolul Silvic al Municipiului Bistrița R.A. în acțiuni neconforme cu domeniul lor de activitate și cu atribuțiile funcției;</w:t>
      </w:r>
    </w:p>
    <w:p w14:paraId="481D2A7B"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7. Conduita adecvată în cazul unui potențial conflict de interese - pe parcursul desfășurării oricărei activități trebuie evitate acele situații în care părțile implicate se află sau par să se afle în conflict de interese; aceasta include, fără a se limita la, situații în care administratorii urmăresc un interes care diferă de scopul pe care și l-a propus Regia Publică Locală Ocolul Silvic al Municipiului Bistrița R.A. și situații în care aceștia obțin un avantaj personal din fructificarea oportunităților de afaceri;</w:t>
      </w:r>
    </w:p>
    <w:p w14:paraId="21F38654"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8. Confidențialitatea și secretul de serviciu - este interzis membrilor Consiliului de Administrație să folosească informații confidențiale în scopuri care nu au legătură cu exercitarea activităților profesionale ale acestora în interesul regiei, precum și implicarea în situații în care părțile interesate acționează în contrast cu îndatoririle de loialitate corespunzătoare funcțiilor acestora în relațiile lor cu regia;</w:t>
      </w:r>
    </w:p>
    <w:p w14:paraId="16750F99"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9. Integritate morală – administratorilor le este interzis să solicite sau să accepte, direct ori indirect, vreun avantaj ori beneficiu moral sau material;</w:t>
      </w:r>
    </w:p>
    <w:p w14:paraId="23E41436"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10. Utilizarea resurselor - administratorii sunt obligați să asigure ocrotirea patrimoniului, să evite producerea oricărui prejudiciu și să folosească timpul de lucru și bunurile care aparțin Regiei Publice Locale Ocolul Silvic al Municipiului Bistrița R.A. numai pentru îndeplinirea responsabilităților corespunzătoare funcției deținute.</w:t>
      </w:r>
    </w:p>
    <w:p w14:paraId="7FE814DC"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În vederea asigurării unui sistem de guvernanță adecvată Administratorii vor trebui să asigure îndeplinirea permanentă cerințelor guvernanței corporative: structură organizatorică transparentă şi adecvată, alocarea adecvată şi separarea corespunzătoare a responsabilităţilor, administrarea corespunzătoare a riscurilor/managementul riscurilor, adecvarea politicilor şi strategiilor, precum şi a mecanismelor de control intern, asigurarea unui sistem eficient de comunicare şi de transmitere a informaţiilor, aplicarea unor proceduri operaţionale solide care să împiedice divulgarea informaţiilor confidenţiale.</w:t>
      </w:r>
    </w:p>
    <w:p w14:paraId="05753370" w14:textId="77777777" w:rsidR="00982EEF" w:rsidRPr="002B40D3" w:rsidRDefault="00982EEF" w:rsidP="00982EEF">
      <w:pPr>
        <w:spacing w:after="0" w:line="240" w:lineRule="auto"/>
        <w:jc w:val="both"/>
        <w:rPr>
          <w:rFonts w:ascii="Calibri" w:hAnsi="Calibri" w:cs="Calibri"/>
          <w:sz w:val="24"/>
          <w:szCs w:val="24"/>
        </w:rPr>
      </w:pPr>
      <w:r w:rsidRPr="002B40D3">
        <w:rPr>
          <w:rFonts w:ascii="Calibri" w:hAnsi="Calibri" w:cs="Calibri"/>
          <w:sz w:val="24"/>
          <w:szCs w:val="24"/>
        </w:rPr>
        <w:t>Consiliul de Administrație al Regiei Publice Locale Ocolul Silvic al Municipiului Bistrița R.A. va asigura implementarea și conformarea cu toate cerințele legale în domeniul Guvernanței Corporative: Ordonanţa de urgenţă nr. 109/2011 privind guvernanţa corporativă a întreprinderilor publice cu modificările şi completările ulterioare.</w:t>
      </w:r>
    </w:p>
    <w:p w14:paraId="7C42F85F" w14:textId="77777777" w:rsidR="00982EEF" w:rsidRPr="002B40D3" w:rsidRDefault="00982EEF" w:rsidP="00982EEF">
      <w:pPr>
        <w:spacing w:after="0" w:line="240" w:lineRule="auto"/>
        <w:jc w:val="both"/>
        <w:rPr>
          <w:rFonts w:ascii="Calibri" w:hAnsi="Calibri" w:cs="Calibri"/>
          <w:b/>
          <w:bCs/>
          <w:sz w:val="24"/>
          <w:szCs w:val="24"/>
        </w:rPr>
      </w:pPr>
    </w:p>
    <w:p w14:paraId="036ED0AE" w14:textId="77777777" w:rsidR="001E4C5E" w:rsidRDefault="001E4C5E"/>
    <w:sectPr w:rsidR="001E4C5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6605C"/>
    <w:multiLevelType w:val="hybridMultilevel"/>
    <w:tmpl w:val="D31C8D9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36BE4427"/>
    <w:multiLevelType w:val="hybridMultilevel"/>
    <w:tmpl w:val="78246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7B013C"/>
    <w:multiLevelType w:val="hybridMultilevel"/>
    <w:tmpl w:val="A9DCC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A950E4"/>
    <w:multiLevelType w:val="hybridMultilevel"/>
    <w:tmpl w:val="217049F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7AA01B4F"/>
    <w:multiLevelType w:val="hybridMultilevel"/>
    <w:tmpl w:val="A3C0A03A"/>
    <w:lvl w:ilvl="0" w:tplc="FD147352">
      <w:start w:val="7"/>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522942053">
    <w:abstractNumId w:val="4"/>
  </w:num>
  <w:num w:numId="2" w16cid:durableId="475688928">
    <w:abstractNumId w:val="0"/>
  </w:num>
  <w:num w:numId="3" w16cid:durableId="1897007245">
    <w:abstractNumId w:val="1"/>
  </w:num>
  <w:num w:numId="4" w16cid:durableId="1854801601">
    <w:abstractNumId w:val="2"/>
  </w:num>
  <w:num w:numId="5" w16cid:durableId="11797309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C9B"/>
    <w:rsid w:val="001E4C5E"/>
    <w:rsid w:val="00476C9B"/>
    <w:rsid w:val="008C759B"/>
    <w:rsid w:val="00982EEF"/>
    <w:rsid w:val="00A61FEB"/>
    <w:rsid w:val="00B27A85"/>
    <w:rsid w:val="00C00F03"/>
    <w:rsid w:val="00F86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2AC02"/>
  <w15:chartTrackingRefBased/>
  <w15:docId w15:val="{C6DB76C7-3855-436A-88AA-87E25B838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szCs w:val="28"/>
        <w:lang w:val="en-US" w:eastAsia="en-US" w:bidi="ar-SA"/>
        <w14:ligatures w14:val="standardContextual"/>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EEF"/>
    <w:pPr>
      <w:spacing w:line="259" w:lineRule="auto"/>
    </w:pPr>
    <w:rPr>
      <w:rFonts w:asciiTheme="minorHAnsi" w:hAnsiTheme="minorHAnsi" w:cstheme="minorBidi"/>
      <w:sz w:val="22"/>
      <w:szCs w:val="22"/>
      <w:lang w:val="ro-RO"/>
    </w:rPr>
  </w:style>
  <w:style w:type="paragraph" w:styleId="Heading1">
    <w:name w:val="heading 1"/>
    <w:basedOn w:val="Normal"/>
    <w:next w:val="Normal"/>
    <w:link w:val="Heading1Char"/>
    <w:uiPriority w:val="9"/>
    <w:qFormat/>
    <w:rsid w:val="00476C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6C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6C9B"/>
    <w:pPr>
      <w:keepNext/>
      <w:keepLines/>
      <w:spacing w:before="160" w:after="80"/>
      <w:outlineLvl w:val="2"/>
    </w:pPr>
    <w:rPr>
      <w:rFonts w:eastAsiaTheme="majorEastAsia" w:cstheme="majorBidi"/>
      <w:color w:val="2F5496" w:themeColor="accent1" w:themeShade="BF"/>
    </w:rPr>
  </w:style>
  <w:style w:type="paragraph" w:styleId="Heading4">
    <w:name w:val="heading 4"/>
    <w:basedOn w:val="Normal"/>
    <w:next w:val="Normal"/>
    <w:link w:val="Heading4Char"/>
    <w:uiPriority w:val="9"/>
    <w:semiHidden/>
    <w:unhideWhenUsed/>
    <w:qFormat/>
    <w:rsid w:val="00476C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6C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6C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6C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6C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6C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C9B"/>
    <w:rPr>
      <w:rFonts w:asciiTheme="majorHAnsi" w:eastAsiaTheme="majorEastAsia" w:hAnsiTheme="majorHAnsi" w:cstheme="majorBidi"/>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476C9B"/>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476C9B"/>
    <w:rPr>
      <w:rFonts w:asciiTheme="minorHAnsi" w:eastAsiaTheme="majorEastAsia" w:hAnsiTheme="minorHAnsi" w:cstheme="majorBidi"/>
      <w:color w:val="2F5496" w:themeColor="accent1" w:themeShade="BF"/>
      <w:lang w:val="ro-RO"/>
    </w:rPr>
  </w:style>
  <w:style w:type="character" w:customStyle="1" w:styleId="Heading4Char">
    <w:name w:val="Heading 4 Char"/>
    <w:basedOn w:val="DefaultParagraphFont"/>
    <w:link w:val="Heading4"/>
    <w:uiPriority w:val="9"/>
    <w:semiHidden/>
    <w:rsid w:val="00476C9B"/>
    <w:rPr>
      <w:rFonts w:asciiTheme="minorHAnsi" w:eastAsiaTheme="majorEastAsia" w:hAnsiTheme="minorHAnsi" w:cstheme="majorBidi"/>
      <w:i/>
      <w:iCs/>
      <w:color w:val="2F5496" w:themeColor="accent1" w:themeShade="BF"/>
      <w:lang w:val="ro-RO"/>
    </w:rPr>
  </w:style>
  <w:style w:type="character" w:customStyle="1" w:styleId="Heading5Char">
    <w:name w:val="Heading 5 Char"/>
    <w:basedOn w:val="DefaultParagraphFont"/>
    <w:link w:val="Heading5"/>
    <w:uiPriority w:val="9"/>
    <w:semiHidden/>
    <w:rsid w:val="00476C9B"/>
    <w:rPr>
      <w:rFonts w:asciiTheme="minorHAnsi" w:eastAsiaTheme="majorEastAsia" w:hAnsiTheme="minorHAnsi" w:cstheme="majorBidi"/>
      <w:color w:val="2F5496" w:themeColor="accent1" w:themeShade="BF"/>
      <w:lang w:val="ro-RO"/>
    </w:rPr>
  </w:style>
  <w:style w:type="character" w:customStyle="1" w:styleId="Heading6Char">
    <w:name w:val="Heading 6 Char"/>
    <w:basedOn w:val="DefaultParagraphFont"/>
    <w:link w:val="Heading6"/>
    <w:uiPriority w:val="9"/>
    <w:semiHidden/>
    <w:rsid w:val="00476C9B"/>
    <w:rPr>
      <w:rFonts w:asciiTheme="minorHAnsi" w:eastAsiaTheme="majorEastAsia" w:hAnsiTheme="minorHAnsi" w:cstheme="majorBidi"/>
      <w:i/>
      <w:iCs/>
      <w:color w:val="595959" w:themeColor="text1" w:themeTint="A6"/>
      <w:lang w:val="ro-RO"/>
    </w:rPr>
  </w:style>
  <w:style w:type="character" w:customStyle="1" w:styleId="Heading7Char">
    <w:name w:val="Heading 7 Char"/>
    <w:basedOn w:val="DefaultParagraphFont"/>
    <w:link w:val="Heading7"/>
    <w:uiPriority w:val="9"/>
    <w:semiHidden/>
    <w:rsid w:val="00476C9B"/>
    <w:rPr>
      <w:rFonts w:asciiTheme="minorHAnsi" w:eastAsiaTheme="majorEastAsia" w:hAnsiTheme="minorHAnsi" w:cstheme="majorBidi"/>
      <w:color w:val="595959" w:themeColor="text1" w:themeTint="A6"/>
      <w:lang w:val="ro-RO"/>
    </w:rPr>
  </w:style>
  <w:style w:type="character" w:customStyle="1" w:styleId="Heading8Char">
    <w:name w:val="Heading 8 Char"/>
    <w:basedOn w:val="DefaultParagraphFont"/>
    <w:link w:val="Heading8"/>
    <w:uiPriority w:val="9"/>
    <w:semiHidden/>
    <w:rsid w:val="00476C9B"/>
    <w:rPr>
      <w:rFonts w:asciiTheme="minorHAnsi" w:eastAsiaTheme="majorEastAsia" w:hAnsiTheme="minorHAnsi" w:cstheme="majorBidi"/>
      <w:i/>
      <w:iCs/>
      <w:color w:val="272727" w:themeColor="text1" w:themeTint="D8"/>
      <w:lang w:val="ro-RO"/>
    </w:rPr>
  </w:style>
  <w:style w:type="character" w:customStyle="1" w:styleId="Heading9Char">
    <w:name w:val="Heading 9 Char"/>
    <w:basedOn w:val="DefaultParagraphFont"/>
    <w:link w:val="Heading9"/>
    <w:uiPriority w:val="9"/>
    <w:semiHidden/>
    <w:rsid w:val="00476C9B"/>
    <w:rPr>
      <w:rFonts w:asciiTheme="minorHAnsi" w:eastAsiaTheme="majorEastAsia" w:hAnsiTheme="minorHAnsi" w:cstheme="majorBidi"/>
      <w:color w:val="272727" w:themeColor="text1" w:themeTint="D8"/>
      <w:lang w:val="ro-RO"/>
    </w:rPr>
  </w:style>
  <w:style w:type="paragraph" w:styleId="Title">
    <w:name w:val="Title"/>
    <w:basedOn w:val="Normal"/>
    <w:next w:val="Normal"/>
    <w:link w:val="TitleChar"/>
    <w:uiPriority w:val="10"/>
    <w:qFormat/>
    <w:rsid w:val="00476C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6C9B"/>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476C9B"/>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476C9B"/>
    <w:rPr>
      <w:rFonts w:asciiTheme="minorHAnsi" w:eastAsiaTheme="majorEastAsia" w:hAnsiTheme="minorHAnsi" w:cstheme="majorBidi"/>
      <w:color w:val="595959" w:themeColor="text1" w:themeTint="A6"/>
      <w:spacing w:val="15"/>
      <w:lang w:val="ro-RO"/>
    </w:rPr>
  </w:style>
  <w:style w:type="paragraph" w:styleId="Quote">
    <w:name w:val="Quote"/>
    <w:basedOn w:val="Normal"/>
    <w:next w:val="Normal"/>
    <w:link w:val="QuoteChar"/>
    <w:uiPriority w:val="29"/>
    <w:qFormat/>
    <w:rsid w:val="00476C9B"/>
    <w:pPr>
      <w:spacing w:before="160"/>
      <w:jc w:val="center"/>
    </w:pPr>
    <w:rPr>
      <w:i/>
      <w:iCs/>
      <w:color w:val="404040" w:themeColor="text1" w:themeTint="BF"/>
    </w:rPr>
  </w:style>
  <w:style w:type="character" w:customStyle="1" w:styleId="QuoteChar">
    <w:name w:val="Quote Char"/>
    <w:basedOn w:val="DefaultParagraphFont"/>
    <w:link w:val="Quote"/>
    <w:uiPriority w:val="29"/>
    <w:rsid w:val="00476C9B"/>
    <w:rPr>
      <w:i/>
      <w:iCs/>
      <w:color w:val="404040" w:themeColor="text1" w:themeTint="BF"/>
      <w:lang w:val="ro-RO"/>
    </w:rPr>
  </w:style>
  <w:style w:type="paragraph" w:styleId="ListParagraph">
    <w:name w:val="List Paragraph"/>
    <w:aliases w:val="Medium Grid 1 Accent 2,body 2,List Paragraph11,Normal bullet 2,Paragraph,Bullet EY,List L1,Heading1,Header bold,heading 7,Forth level,List1,Listă colorată - Accentuare 11,Citation List,bullets,Arial,Bullet line,Colorful List - Accent 11"/>
    <w:basedOn w:val="Normal"/>
    <w:link w:val="ListParagraphChar"/>
    <w:uiPriority w:val="1"/>
    <w:qFormat/>
    <w:rsid w:val="00476C9B"/>
    <w:pPr>
      <w:ind w:left="720"/>
      <w:contextualSpacing/>
    </w:pPr>
  </w:style>
  <w:style w:type="character" w:styleId="IntenseEmphasis">
    <w:name w:val="Intense Emphasis"/>
    <w:basedOn w:val="DefaultParagraphFont"/>
    <w:uiPriority w:val="21"/>
    <w:qFormat/>
    <w:rsid w:val="00476C9B"/>
    <w:rPr>
      <w:i/>
      <w:iCs/>
      <w:color w:val="2F5496" w:themeColor="accent1" w:themeShade="BF"/>
    </w:rPr>
  </w:style>
  <w:style w:type="paragraph" w:styleId="IntenseQuote">
    <w:name w:val="Intense Quote"/>
    <w:basedOn w:val="Normal"/>
    <w:next w:val="Normal"/>
    <w:link w:val="IntenseQuoteChar"/>
    <w:uiPriority w:val="30"/>
    <w:qFormat/>
    <w:rsid w:val="00476C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6C9B"/>
    <w:rPr>
      <w:i/>
      <w:iCs/>
      <w:color w:val="2F5496" w:themeColor="accent1" w:themeShade="BF"/>
      <w:lang w:val="ro-RO"/>
    </w:rPr>
  </w:style>
  <w:style w:type="character" w:styleId="IntenseReference">
    <w:name w:val="Intense Reference"/>
    <w:basedOn w:val="DefaultParagraphFont"/>
    <w:uiPriority w:val="32"/>
    <w:qFormat/>
    <w:rsid w:val="00476C9B"/>
    <w:rPr>
      <w:b/>
      <w:bCs/>
      <w:smallCaps/>
      <w:color w:val="2F5496" w:themeColor="accent1" w:themeShade="BF"/>
      <w:spacing w:val="5"/>
    </w:rPr>
  </w:style>
  <w:style w:type="character" w:customStyle="1" w:styleId="ListParagraphChar">
    <w:name w:val="List Paragraph Char"/>
    <w:aliases w:val="Medium Grid 1 Accent 2 Char,body 2 Char,List Paragraph11 Char,Normal bullet 2 Char,Paragraph Char,Bullet EY Char,List L1 Char,Heading1 Char,Header bold Char,heading 7 Char,Forth level Char,List1 Char,Citation List Char,bullets Char"/>
    <w:link w:val="ListParagraph"/>
    <w:uiPriority w:val="1"/>
    <w:qFormat/>
    <w:locked/>
    <w:rsid w:val="00982EEF"/>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29</Pages>
  <Words>11083</Words>
  <Characters>63179</Characters>
  <Application>Microsoft Office Word</Application>
  <DocSecurity>0</DocSecurity>
  <Lines>526</Lines>
  <Paragraphs>148</Paragraphs>
  <ScaleCrop>false</ScaleCrop>
  <Company/>
  <LinksUpToDate>false</LinksUpToDate>
  <CharactersWithSpaces>74114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Claudia-Georgeta BREHAR</dc:creator>
  <cp:keywords/>
  <dc:description/>
  <cp:lastModifiedBy>Claudia-Georgeta BREHAR</cp:lastModifiedBy>
  <cp:revision>3</cp:revision>
  <dcterms:created xsi:type="dcterms:W3CDTF">2025-10-21T13:03:00Z</dcterms:created>
  <dcterms:modified xsi:type="dcterms:W3CDTF">2025-10-21T13:06:00Z</dcterms:modified>
</cp:coreProperties>
</file>