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618AF" w14:textId="0D9A2C13" w:rsidR="000C65BC" w:rsidRPr="003355CC" w:rsidRDefault="00514D0B" w:rsidP="003355CC">
      <w:pPr>
        <w:spacing w:after="0" w:line="276" w:lineRule="auto"/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</w:pPr>
      <w:r w:rsidRPr="000C65B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24A661" wp14:editId="5BA08BB9">
            <wp:simplePos x="0" y="0"/>
            <wp:positionH relativeFrom="margin">
              <wp:posOffset>-190500</wp:posOffset>
            </wp:positionH>
            <wp:positionV relativeFrom="paragraph">
              <wp:posOffset>-337820</wp:posOffset>
            </wp:positionV>
            <wp:extent cx="5943600" cy="1040130"/>
            <wp:effectExtent l="0" t="0" r="0" b="7620"/>
            <wp:wrapSquare wrapText="bothSides"/>
            <wp:docPr id="775743337" name="Picture 1" descr="Fără tit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ără tit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  <w:r w:rsidR="000C65BC" w:rsidRPr="003355CC">
        <w:rPr>
          <w:rFonts w:ascii="Arial" w:eastAsia="Times New Roman" w:hAnsi="Arial" w:cs="Arial"/>
          <w:bCs/>
          <w:kern w:val="0"/>
          <w:sz w:val="24"/>
          <w:szCs w:val="24"/>
          <w:lang w:val="pt-BR"/>
          <w14:ligatures w14:val="none"/>
        </w:rPr>
        <w:tab/>
      </w:r>
    </w:p>
    <w:p w14:paraId="360F9E59" w14:textId="007DBB3C" w:rsidR="00514D0B" w:rsidRPr="000C65BC" w:rsidRDefault="00514D0B" w:rsidP="00514D0B">
      <w:pPr>
        <w:rPr>
          <w:noProof/>
          <w:sz w:val="24"/>
          <w:szCs w:val="24"/>
        </w:rPr>
      </w:pPr>
    </w:p>
    <w:p w14:paraId="103A7E46" w14:textId="63780CB6" w:rsidR="00514D0B" w:rsidRPr="00F64B88" w:rsidRDefault="00514D0B" w:rsidP="00514D0B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3355CC">
        <w:rPr>
          <w:rFonts w:ascii="Arial" w:hAnsi="Arial" w:cs="Arial"/>
          <w:b/>
          <w:bCs/>
          <w:sz w:val="24"/>
          <w:szCs w:val="24"/>
          <w:lang w:val="pt-BR"/>
        </w:rPr>
        <w:t xml:space="preserve">                                                                                                              </w:t>
      </w:r>
      <w:r w:rsidRPr="00F64B88">
        <w:rPr>
          <w:rFonts w:ascii="Arial" w:hAnsi="Arial" w:cs="Arial"/>
          <w:sz w:val="24"/>
          <w:szCs w:val="24"/>
          <w:lang w:val="pt-BR"/>
        </w:rPr>
        <w:t>Se aprobă</w:t>
      </w:r>
    </w:p>
    <w:p w14:paraId="2F0AF0EA" w14:textId="093D7A6C" w:rsidR="00514D0B" w:rsidRPr="00F64B88" w:rsidRDefault="00514D0B" w:rsidP="00514D0B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F64B88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                 </w:t>
      </w:r>
      <w:r w:rsidR="000C65BC" w:rsidRPr="00F64B88">
        <w:rPr>
          <w:rFonts w:ascii="Arial" w:hAnsi="Arial" w:cs="Arial"/>
          <w:sz w:val="24"/>
          <w:szCs w:val="24"/>
          <w:lang w:val="pt-BR"/>
        </w:rPr>
        <w:t xml:space="preserve"> </w:t>
      </w:r>
      <w:r w:rsidRPr="00F64B88">
        <w:rPr>
          <w:rFonts w:ascii="Arial" w:hAnsi="Arial" w:cs="Arial"/>
          <w:sz w:val="24"/>
          <w:szCs w:val="24"/>
          <w:lang w:val="pt-BR"/>
        </w:rPr>
        <w:t>P</w:t>
      </w:r>
      <w:r w:rsidR="000C65BC" w:rsidRPr="00F64B88">
        <w:rPr>
          <w:rFonts w:ascii="Arial" w:hAnsi="Arial" w:cs="Arial"/>
          <w:sz w:val="24"/>
          <w:szCs w:val="24"/>
          <w:lang w:val="pt-BR"/>
        </w:rPr>
        <w:t>rimar</w:t>
      </w:r>
      <w:r w:rsidRPr="00F64B88">
        <w:rPr>
          <w:rFonts w:ascii="Arial" w:hAnsi="Arial" w:cs="Arial"/>
          <w:sz w:val="24"/>
          <w:szCs w:val="24"/>
          <w:lang w:val="pt-BR"/>
        </w:rPr>
        <w:t>,</w:t>
      </w:r>
    </w:p>
    <w:p w14:paraId="324537D2" w14:textId="13142A1E" w:rsidR="00514D0B" w:rsidRDefault="00514D0B" w:rsidP="00514D0B">
      <w:pPr>
        <w:keepNext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64B88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                    </w:t>
      </w:r>
      <w:r w:rsidR="000C65BC" w:rsidRPr="00F64B88">
        <w:rPr>
          <w:rFonts w:ascii="Arial" w:hAnsi="Arial" w:cs="Arial"/>
          <w:sz w:val="24"/>
          <w:szCs w:val="24"/>
          <w:lang w:val="pt-BR"/>
        </w:rPr>
        <w:t xml:space="preserve"> </w:t>
      </w:r>
      <w:r w:rsidRPr="000C65BC">
        <w:rPr>
          <w:rFonts w:ascii="Arial" w:hAnsi="Arial" w:cs="Arial"/>
          <w:sz w:val="24"/>
          <w:szCs w:val="24"/>
        </w:rPr>
        <w:t>I</w:t>
      </w:r>
      <w:r w:rsidR="000C65BC" w:rsidRPr="000C65BC">
        <w:rPr>
          <w:rFonts w:ascii="Arial" w:hAnsi="Arial" w:cs="Arial"/>
          <w:sz w:val="24"/>
          <w:szCs w:val="24"/>
        </w:rPr>
        <w:t>oan</w:t>
      </w:r>
      <w:r w:rsidRPr="000C65BC">
        <w:rPr>
          <w:rFonts w:ascii="Arial" w:hAnsi="Arial" w:cs="Arial"/>
          <w:sz w:val="24"/>
          <w:szCs w:val="24"/>
        </w:rPr>
        <w:t xml:space="preserve"> TURC</w:t>
      </w:r>
    </w:p>
    <w:p w14:paraId="33A2C145" w14:textId="77777777" w:rsidR="000C65BC" w:rsidRPr="00F64B88" w:rsidRDefault="000C65BC" w:rsidP="00514D0B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kern w:val="0"/>
          <w:sz w:val="26"/>
          <w:szCs w:val="26"/>
          <w:lang w:val="pt-BR"/>
          <w14:ligatures w14:val="none"/>
        </w:rPr>
      </w:pPr>
    </w:p>
    <w:p w14:paraId="292B1E16" w14:textId="77777777" w:rsidR="00514D0B" w:rsidRPr="00F64B88" w:rsidRDefault="00514D0B" w:rsidP="00B5178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6"/>
          <w:szCs w:val="26"/>
          <w:lang w:val="pt-BR"/>
          <w14:ligatures w14:val="none"/>
        </w:rPr>
      </w:pPr>
    </w:p>
    <w:p w14:paraId="5AC31303" w14:textId="77777777" w:rsidR="00514D0B" w:rsidRPr="00F64B88" w:rsidRDefault="00514D0B" w:rsidP="00B5178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6"/>
          <w:szCs w:val="26"/>
          <w:lang w:val="pt-BR"/>
          <w14:ligatures w14:val="none"/>
        </w:rPr>
      </w:pPr>
    </w:p>
    <w:p w14:paraId="033F8E83" w14:textId="762DEBFC" w:rsidR="00B5178F" w:rsidRPr="00F64B88" w:rsidRDefault="00B5178F" w:rsidP="00B5178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sz w:val="26"/>
          <w:szCs w:val="26"/>
          <w:lang w:val="pt-BR"/>
          <w14:ligatures w14:val="none"/>
        </w:rPr>
      </w:pPr>
      <w:r w:rsidRPr="00F64B88">
        <w:rPr>
          <w:rFonts w:ascii="Arial" w:eastAsia="Times New Roman" w:hAnsi="Arial" w:cs="Arial"/>
          <w:b/>
          <w:kern w:val="0"/>
          <w:sz w:val="26"/>
          <w:szCs w:val="26"/>
          <w:lang w:val="pt-BR"/>
          <w14:ligatures w14:val="none"/>
        </w:rPr>
        <w:t>B I B L I O G R A F I E</w:t>
      </w:r>
    </w:p>
    <w:p w14:paraId="384ADCAE" w14:textId="17E3C5E1" w:rsidR="00B5178F" w:rsidRPr="00F64B88" w:rsidRDefault="00514D0B" w:rsidP="00514D0B">
      <w:pPr>
        <w:pStyle w:val="ListParagraph"/>
        <w:tabs>
          <w:tab w:val="left" w:pos="993"/>
        </w:tabs>
        <w:spacing w:after="0"/>
        <w:ind w:left="0"/>
        <w:jc w:val="center"/>
        <w:rPr>
          <w:rFonts w:ascii="Arial" w:eastAsia="Times New Roman" w:hAnsi="Arial" w:cs="Arial"/>
          <w:sz w:val="26"/>
          <w:szCs w:val="26"/>
          <w:lang w:val="pt-BR"/>
        </w:rPr>
      </w:pPr>
      <w:r w:rsidRPr="000C65BC">
        <w:rPr>
          <w:rFonts w:ascii="Arial" w:hAnsi="Arial" w:cs="Arial"/>
          <w:sz w:val="24"/>
          <w:szCs w:val="24"/>
          <w:lang w:val="pt-BR"/>
        </w:rPr>
        <w:t xml:space="preserve">pentru concursul de recrutare organizat în vederea ocupării funcției publice de </w:t>
      </w:r>
      <w:r w:rsidR="000C65BC">
        <w:rPr>
          <w:rFonts w:ascii="Arial" w:hAnsi="Arial" w:cs="Arial"/>
          <w:sz w:val="24"/>
          <w:szCs w:val="24"/>
          <w:lang w:val="pt-BR"/>
        </w:rPr>
        <w:t>executie</w:t>
      </w:r>
      <w:r w:rsidRPr="000C65BC">
        <w:rPr>
          <w:rFonts w:ascii="Arial" w:hAnsi="Arial" w:cs="Arial"/>
          <w:sz w:val="24"/>
          <w:szCs w:val="24"/>
          <w:lang w:val="pt-BR"/>
        </w:rPr>
        <w:t xml:space="preserve"> vacante de </w:t>
      </w:r>
      <w:r w:rsidR="000C65BC" w:rsidRPr="000C65BC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Consilier  clasa I grad profesional superior </w:t>
      </w:r>
      <w:r w:rsidR="000C65BC" w:rsidRPr="000C65BC">
        <w:rPr>
          <w:rFonts w:ascii="Arial" w:hAnsi="Arial" w:cs="Arial"/>
          <w:sz w:val="24"/>
          <w:szCs w:val="24"/>
          <w:lang w:val="ro-RO"/>
        </w:rPr>
        <w:t xml:space="preserve"> </w:t>
      </w:r>
      <w:r w:rsidRPr="000C65BC">
        <w:rPr>
          <w:rFonts w:ascii="Arial" w:hAnsi="Arial" w:cs="Arial"/>
          <w:sz w:val="24"/>
          <w:szCs w:val="24"/>
          <w:lang w:val="pt-BR"/>
        </w:rPr>
        <w:t xml:space="preserve">la </w:t>
      </w:r>
      <w:r w:rsidR="00B5178F" w:rsidRPr="00F64B88">
        <w:rPr>
          <w:rFonts w:ascii="Arial" w:eastAsia="Times New Roman" w:hAnsi="Arial" w:cs="Arial"/>
          <w:sz w:val="24"/>
          <w:szCs w:val="24"/>
          <w:lang w:val="pt-BR"/>
        </w:rPr>
        <w:t>Serviciu</w:t>
      </w:r>
      <w:r w:rsidRPr="00F64B88">
        <w:rPr>
          <w:rFonts w:ascii="Arial" w:eastAsia="Times New Roman" w:hAnsi="Arial" w:cs="Arial"/>
          <w:sz w:val="24"/>
          <w:szCs w:val="24"/>
          <w:lang w:val="pt-BR"/>
        </w:rPr>
        <w:t>l</w:t>
      </w:r>
      <w:r w:rsidR="00B5178F" w:rsidRPr="00F64B88">
        <w:rPr>
          <w:rFonts w:ascii="Arial" w:eastAsia="Times New Roman" w:hAnsi="Arial" w:cs="Arial"/>
          <w:sz w:val="24"/>
          <w:szCs w:val="24"/>
          <w:lang w:val="pt-BR"/>
        </w:rPr>
        <w:t xml:space="preserve"> Cl</w:t>
      </w:r>
      <w:r w:rsidRPr="00F64B88">
        <w:rPr>
          <w:rFonts w:ascii="Arial" w:eastAsia="Times New Roman" w:hAnsi="Arial" w:cs="Arial"/>
          <w:sz w:val="24"/>
          <w:szCs w:val="24"/>
          <w:lang w:val="pt-BR"/>
        </w:rPr>
        <w:t>ă</w:t>
      </w:r>
      <w:r w:rsidR="00B5178F" w:rsidRPr="00F64B88">
        <w:rPr>
          <w:rFonts w:ascii="Arial" w:eastAsia="Times New Roman" w:hAnsi="Arial" w:cs="Arial"/>
          <w:sz w:val="24"/>
          <w:szCs w:val="24"/>
          <w:lang w:val="pt-BR"/>
        </w:rPr>
        <w:t xml:space="preserve">diri Publice </w:t>
      </w:r>
      <w:r w:rsidRPr="00F64B88">
        <w:rPr>
          <w:rFonts w:ascii="Arial" w:eastAsia="Times New Roman" w:hAnsi="Arial" w:cs="Arial"/>
          <w:sz w:val="24"/>
          <w:szCs w:val="24"/>
          <w:lang w:val="pt-BR"/>
        </w:rPr>
        <w:t>– Direcția Tehnică</w:t>
      </w:r>
      <w:r w:rsidR="00B5178F" w:rsidRPr="00F64B88">
        <w:rPr>
          <w:rFonts w:ascii="Arial" w:eastAsia="Times New Roman" w:hAnsi="Arial" w:cs="Arial"/>
          <w:sz w:val="26"/>
          <w:szCs w:val="26"/>
          <w:lang w:val="pt-BR"/>
        </w:rPr>
        <w:t xml:space="preserve"> </w:t>
      </w:r>
    </w:p>
    <w:p w14:paraId="2B00D5AF" w14:textId="77777777" w:rsidR="00B5178F" w:rsidRPr="00F64B88" w:rsidRDefault="00B5178F" w:rsidP="00B5178F">
      <w:pP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val="pt-BR"/>
          <w14:ligatures w14:val="none"/>
        </w:rPr>
      </w:pPr>
    </w:p>
    <w:p w14:paraId="1A48385D" w14:textId="77777777" w:rsidR="00B5178F" w:rsidRPr="00F64B88" w:rsidRDefault="00B5178F" w:rsidP="00B5178F">
      <w:pP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val="pt-BR"/>
          <w14:ligatures w14:val="none"/>
        </w:rPr>
      </w:pPr>
    </w:p>
    <w:p w14:paraId="23D6ECF4" w14:textId="77777777" w:rsidR="00B5178F" w:rsidRPr="00F64B88" w:rsidRDefault="00B5178F" w:rsidP="00B5178F">
      <w:pPr>
        <w:spacing w:after="0" w:line="240" w:lineRule="auto"/>
        <w:jc w:val="center"/>
        <w:rPr>
          <w:rFonts w:ascii="Arial" w:eastAsia="Times New Roman" w:hAnsi="Arial" w:cs="Arial"/>
          <w:kern w:val="0"/>
          <w:sz w:val="26"/>
          <w:szCs w:val="26"/>
          <w:lang w:val="pt-BR"/>
          <w14:ligatures w14:val="none"/>
        </w:rPr>
      </w:pPr>
    </w:p>
    <w:p w14:paraId="337CC8DE" w14:textId="18477DB6" w:rsidR="00B5178F" w:rsidRPr="000C65BC" w:rsidRDefault="00B5178F" w:rsidP="003503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Constituţia României, republicată;</w:t>
      </w:r>
      <w:r w:rsidRPr="000C65BC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cu tematica</w:t>
      </w:r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Constituţia României, republicată</w:t>
      </w:r>
      <w:r w:rsidR="00EF3098"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10p</w:t>
      </w:r>
    </w:p>
    <w:p w14:paraId="5532C6DC" w14:textId="77777777" w:rsidR="00B5178F" w:rsidRPr="000C65BC" w:rsidRDefault="00B5178F" w:rsidP="00B51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bookmarkStart w:id="0" w:name="_Hlk161993029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Ordonanţa Guvernului nr. 137/2000 privind prevenirea şi sancţionarea tuturor formelor de discriminare, republicată, cu modificările şi completările ulterioare;</w:t>
      </w:r>
    </w:p>
    <w:bookmarkEnd w:id="0"/>
    <w:p w14:paraId="1803DA70" w14:textId="63CD9FC0" w:rsidR="00B5178F" w:rsidRPr="000C65BC" w:rsidRDefault="00B5178F" w:rsidP="00B517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0C65BC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cu tematica</w:t>
      </w:r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bookmarkStart w:id="1" w:name="_Hlk166223664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Ordonanţa Guvernului nr. 137/2000 privind prevenirea şi sancţionarea tuturor formelor de discriminare, republicată, cu modificările şi completările ulterioare</w:t>
      </w:r>
      <w:bookmarkEnd w:id="1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;</w:t>
      </w:r>
      <w:r w:rsidR="00EF3098"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</w:p>
    <w:p w14:paraId="66DFBF78" w14:textId="77777777" w:rsidR="00B5178F" w:rsidRPr="000C65BC" w:rsidRDefault="00B5178F" w:rsidP="00B51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Legea nr. 202/2002 privind egalitatea de şanse şi de tratament între femei şi bărbaţi, republicată, cu modificările şi completările ulterioare;</w:t>
      </w:r>
    </w:p>
    <w:p w14:paraId="30C1550E" w14:textId="6AE1299A" w:rsidR="00B5178F" w:rsidRPr="000C65BC" w:rsidRDefault="00B5178F" w:rsidP="00B517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bookmarkStart w:id="2" w:name="_Hlk161993332"/>
      <w:r w:rsidRPr="000C65BC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>cu tematica</w:t>
      </w:r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  <w:bookmarkEnd w:id="2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Legea nr. 202/2002 privind egalitatea de şanse şi de tratament între femei şi bărbaţi, republicată, cu modificările şi completările ulterioar</w:t>
      </w:r>
      <w:r w:rsidR="00667968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e;</w:t>
      </w:r>
    </w:p>
    <w:p w14:paraId="03E8DA99" w14:textId="62766788" w:rsidR="00B5178F" w:rsidRPr="000C65BC" w:rsidRDefault="00B5178F" w:rsidP="00B51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bookmarkStart w:id="3" w:name="_Hlk167971330"/>
      <w:bookmarkStart w:id="4" w:name="_Hlk161993350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Partea I</w:t>
      </w:r>
      <w:bookmarkEnd w:id="3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, titlu I și titlu II ale părții a II a, titlul I al părții a IV a, titlu I și titlu II ale părții a VI a din </w:t>
      </w:r>
      <w:bookmarkStart w:id="5" w:name="_Hlk167971555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Ordonanța de urgență a Gurvernului nr.57/2019 </w:t>
      </w:r>
      <w:bookmarkEnd w:id="5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, cu modificările și completările ulterioare</w:t>
      </w:r>
      <w:bookmarkEnd w:id="4"/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;</w:t>
      </w:r>
      <w:r w:rsidR="00EF3098"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 xml:space="preserve"> </w:t>
      </w:r>
    </w:p>
    <w:p w14:paraId="1716D143" w14:textId="77777777" w:rsidR="00B5178F" w:rsidRPr="000C65BC" w:rsidRDefault="00B5178F" w:rsidP="00B5178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</w:pPr>
      <w:r w:rsidRPr="000C65BC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 xml:space="preserve">cu tematica </w:t>
      </w:r>
      <w:r w:rsidRPr="000C65BC">
        <w:rPr>
          <w:rFonts w:ascii="Arial" w:eastAsia="Times New Roman" w:hAnsi="Arial" w:cs="Arial"/>
          <w:kern w:val="0"/>
          <w:sz w:val="24"/>
          <w:szCs w:val="24"/>
          <w:lang w:eastAsia="ro-RO"/>
          <w14:ligatures w14:val="none"/>
        </w:rPr>
        <w:t>Partea I, titlu I și titlu II ale părții a II a, titlul I al părții a IV a, titlu I și titlu II ale părții a VI a din Ordonanța de urgență a Gurvernului nr.57/2019 , cu modificările și completările ulterioare;</w:t>
      </w:r>
    </w:p>
    <w:p w14:paraId="0C826C4D" w14:textId="77777777" w:rsidR="00B5178F" w:rsidRPr="000C65BC" w:rsidRDefault="00B5178F" w:rsidP="00B51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</w:pPr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Legea nr.10/1995, privind calitatea in constructii, cu modificarile ulterioare;</w:t>
      </w:r>
    </w:p>
    <w:p w14:paraId="773987D1" w14:textId="19503DC7" w:rsidR="00514D0B" w:rsidRPr="000C65BC" w:rsidRDefault="00514D0B" w:rsidP="00514D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</w:pPr>
      <w:bookmarkStart w:id="6" w:name="_Hlk163213029"/>
      <w:r w:rsidRPr="000C65BC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t xml:space="preserve">cu tematica </w:t>
      </w:r>
      <w:bookmarkEnd w:id="6"/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 xml:space="preserve">Legea nr.10/1995, privind calitatea in constructii, cu modificarile </w:t>
      </w:r>
      <w:r w:rsidR="00667968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 xml:space="preserve">si completarile </w:t>
      </w:r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ulterioare</w:t>
      </w:r>
      <w:r w:rsidR="00667968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;</w:t>
      </w:r>
    </w:p>
    <w:p w14:paraId="3DB80FF5" w14:textId="3F395191" w:rsidR="00B5178F" w:rsidRPr="000C65BC" w:rsidRDefault="00B5178F" w:rsidP="00B5178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</w:pPr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 xml:space="preserve">Hotărârea Guvernului României  </w:t>
      </w:r>
      <w:r w:rsidR="00E568C1"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n</w:t>
      </w:r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r. 907/2016 privind etapele de elaborare şi conţinutul-cadru al documentaţiilor tehnico - economice aferente obiectivelor/proiectelor de investiţii finanţate din fonduri publice, cu modificarile si completarile   ulterioare;</w:t>
      </w:r>
    </w:p>
    <w:p w14:paraId="34FED8D4" w14:textId="4D5C7CC6" w:rsidR="00514D0B" w:rsidRPr="000C65BC" w:rsidRDefault="00514D0B" w:rsidP="00514D0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</w:pPr>
      <w:r w:rsidRPr="000C65BC">
        <w:rPr>
          <w:rFonts w:ascii="Arial" w:eastAsia="Times New Roman" w:hAnsi="Arial" w:cs="Arial"/>
          <w:b/>
          <w:bCs/>
          <w:kern w:val="0"/>
          <w:sz w:val="24"/>
          <w:szCs w:val="24"/>
          <w:lang w:eastAsia="ro-RO"/>
          <w14:ligatures w14:val="none"/>
        </w:rPr>
        <w:lastRenderedPageBreak/>
        <w:t xml:space="preserve">cu tematica </w:t>
      </w:r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 xml:space="preserve">Hotărârea Guvernului României  Nr. 907/2016 privind etapele de elaborare şi conţinutul-cadru al documentaţiilor tehnico - economice aferente obiectivelor/proiectelor de investiţii finanţate din fonduri publice, cu modificarile si completarile   ulterioare </w:t>
      </w:r>
      <w:r w:rsidR="00EF3098"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–</w:t>
      </w:r>
      <w:r w:rsidRPr="000C65BC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 xml:space="preserve"> integral</w:t>
      </w:r>
      <w:r w:rsidR="00667968">
        <w:rPr>
          <w:rFonts w:ascii="Arial" w:eastAsia="Times New Roman" w:hAnsi="Arial" w:cs="Arial"/>
          <w:kern w:val="0"/>
          <w:sz w:val="26"/>
          <w:szCs w:val="26"/>
          <w:lang w:val="it-IT"/>
          <w14:ligatures w14:val="none"/>
        </w:rPr>
        <w:t>;</w:t>
      </w:r>
    </w:p>
    <w:p w14:paraId="161FB829" w14:textId="77777777" w:rsidR="00342AD3" w:rsidRDefault="00B5178F" w:rsidP="00342AD3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  <w:r w:rsidRPr="000C65BC">
        <w:rPr>
          <w:rFonts w:ascii="Arial" w:hAnsi="Arial" w:cs="Arial"/>
          <w:sz w:val="24"/>
          <w:szCs w:val="24"/>
          <w:lang w:val="it-IT"/>
        </w:rPr>
        <w:t xml:space="preserve">                        </w:t>
      </w:r>
    </w:p>
    <w:p w14:paraId="4D8F7786" w14:textId="77777777" w:rsidR="00342AD3" w:rsidRDefault="00342AD3" w:rsidP="00342AD3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72244DE9" w14:textId="77777777" w:rsidR="00342AD3" w:rsidRDefault="00342AD3" w:rsidP="00342AD3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73385534" w14:textId="77777777" w:rsidR="00342AD3" w:rsidRDefault="00342AD3" w:rsidP="00342AD3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008DE88A" w14:textId="77777777" w:rsidR="00342AD3" w:rsidRDefault="00342AD3" w:rsidP="00342AD3">
      <w:pPr>
        <w:spacing w:after="0"/>
        <w:ind w:left="360"/>
        <w:rPr>
          <w:rFonts w:ascii="Arial" w:hAnsi="Arial" w:cs="Arial"/>
          <w:sz w:val="24"/>
          <w:szCs w:val="24"/>
          <w:lang w:val="it-IT"/>
        </w:rPr>
      </w:pPr>
    </w:p>
    <w:p w14:paraId="39198C4C" w14:textId="13275F9D" w:rsidR="00B5178F" w:rsidRPr="00F64B88" w:rsidRDefault="00B5178F" w:rsidP="00342AD3">
      <w:pPr>
        <w:spacing w:after="0"/>
        <w:ind w:left="360"/>
        <w:rPr>
          <w:rFonts w:ascii="Arial" w:hAnsi="Arial" w:cs="Arial"/>
          <w:sz w:val="24"/>
          <w:szCs w:val="24"/>
          <w:lang w:val="pt-BR"/>
        </w:rPr>
      </w:pPr>
      <w:r w:rsidRPr="000C65BC">
        <w:rPr>
          <w:rFonts w:ascii="Arial" w:hAnsi="Arial" w:cs="Arial"/>
          <w:sz w:val="24"/>
          <w:szCs w:val="24"/>
          <w:lang w:val="it-IT"/>
        </w:rPr>
        <w:t xml:space="preserve">    </w:t>
      </w:r>
      <w:r w:rsidRPr="000C65BC">
        <w:rPr>
          <w:rFonts w:ascii="Arial" w:hAnsi="Arial" w:cs="Arial"/>
          <w:sz w:val="24"/>
          <w:szCs w:val="24"/>
        </w:rPr>
        <w:t xml:space="preserve">DIRECTOR EXECUTIV        </w:t>
      </w:r>
      <w:r w:rsidR="00342AD3">
        <w:rPr>
          <w:rFonts w:ascii="Arial" w:hAnsi="Arial" w:cs="Arial"/>
          <w:sz w:val="24"/>
          <w:szCs w:val="24"/>
        </w:rPr>
        <w:tab/>
      </w:r>
      <w:r w:rsidR="00342AD3">
        <w:rPr>
          <w:rFonts w:ascii="Arial" w:hAnsi="Arial" w:cs="Arial"/>
          <w:sz w:val="24"/>
          <w:szCs w:val="24"/>
        </w:rPr>
        <w:tab/>
      </w:r>
      <w:r w:rsidR="00342AD3">
        <w:rPr>
          <w:rFonts w:ascii="Arial" w:hAnsi="Arial" w:cs="Arial"/>
          <w:sz w:val="24"/>
          <w:szCs w:val="24"/>
        </w:rPr>
        <w:tab/>
      </w:r>
      <w:r w:rsidR="00342AD3">
        <w:rPr>
          <w:rFonts w:ascii="Arial" w:hAnsi="Arial" w:cs="Arial"/>
          <w:sz w:val="24"/>
          <w:szCs w:val="24"/>
        </w:rPr>
        <w:tab/>
        <w:t xml:space="preserve">SEF SERVICIU </w:t>
      </w:r>
      <w:r w:rsidRPr="000C65BC">
        <w:rPr>
          <w:rFonts w:ascii="Arial" w:hAnsi="Arial" w:cs="Arial"/>
          <w:sz w:val="24"/>
          <w:szCs w:val="24"/>
        </w:rPr>
        <w:t xml:space="preserve">                          </w:t>
      </w:r>
    </w:p>
    <w:p w14:paraId="2428170D" w14:textId="62C725E4" w:rsidR="00B5178F" w:rsidRPr="000C65BC" w:rsidRDefault="00B5178F" w:rsidP="00B5178F">
      <w:pPr>
        <w:spacing w:after="0"/>
        <w:rPr>
          <w:rFonts w:ascii="Arial" w:hAnsi="Arial" w:cs="Arial"/>
          <w:sz w:val="24"/>
          <w:szCs w:val="24"/>
        </w:rPr>
      </w:pPr>
      <w:r w:rsidRPr="000C65BC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342AD3">
        <w:rPr>
          <w:rFonts w:ascii="Arial" w:hAnsi="Arial" w:cs="Arial"/>
          <w:sz w:val="24"/>
          <w:szCs w:val="24"/>
        </w:rPr>
        <w:t xml:space="preserve">  </w:t>
      </w:r>
      <w:r w:rsidRPr="000C65BC">
        <w:rPr>
          <w:rFonts w:ascii="Arial" w:hAnsi="Arial" w:cs="Arial"/>
          <w:sz w:val="24"/>
          <w:szCs w:val="24"/>
        </w:rPr>
        <w:t xml:space="preserve">  </w:t>
      </w:r>
    </w:p>
    <w:p w14:paraId="3D290AA0" w14:textId="77777777" w:rsidR="00F75AE1" w:rsidRPr="000C65BC" w:rsidRDefault="00F75AE1"/>
    <w:sectPr w:rsidR="00F75AE1" w:rsidRPr="000C65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AAD"/>
    <w:multiLevelType w:val="hybridMultilevel"/>
    <w:tmpl w:val="036814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9F0"/>
    <w:multiLevelType w:val="hybridMultilevel"/>
    <w:tmpl w:val="2DB6F70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6836511">
    <w:abstractNumId w:val="0"/>
  </w:num>
  <w:num w:numId="2" w16cid:durableId="37816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8F"/>
    <w:rsid w:val="00045E7B"/>
    <w:rsid w:val="000C65BC"/>
    <w:rsid w:val="001222CE"/>
    <w:rsid w:val="001928BC"/>
    <w:rsid w:val="00205177"/>
    <w:rsid w:val="003355CC"/>
    <w:rsid w:val="00342AD3"/>
    <w:rsid w:val="00367018"/>
    <w:rsid w:val="003A70CE"/>
    <w:rsid w:val="00514D0B"/>
    <w:rsid w:val="00523783"/>
    <w:rsid w:val="00667968"/>
    <w:rsid w:val="007D140F"/>
    <w:rsid w:val="00820768"/>
    <w:rsid w:val="008C5EAA"/>
    <w:rsid w:val="0093776A"/>
    <w:rsid w:val="0099294A"/>
    <w:rsid w:val="009A6084"/>
    <w:rsid w:val="009D28C4"/>
    <w:rsid w:val="009F60D4"/>
    <w:rsid w:val="00A05E67"/>
    <w:rsid w:val="00AA0EBA"/>
    <w:rsid w:val="00AE577F"/>
    <w:rsid w:val="00B5178F"/>
    <w:rsid w:val="00BF7387"/>
    <w:rsid w:val="00CD23C1"/>
    <w:rsid w:val="00D169EA"/>
    <w:rsid w:val="00D81C60"/>
    <w:rsid w:val="00E33985"/>
    <w:rsid w:val="00E568C1"/>
    <w:rsid w:val="00EA6030"/>
    <w:rsid w:val="00EF3098"/>
    <w:rsid w:val="00F53C85"/>
    <w:rsid w:val="00F64B88"/>
    <w:rsid w:val="00F7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E1710"/>
  <w15:docId w15:val="{1D3006B6-3690-4F18-9279-A81C09D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78F"/>
    <w:pPr>
      <w:spacing w:after="200" w:line="276" w:lineRule="auto"/>
      <w:ind w:left="720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6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IVASCU</dc:creator>
  <cp:keywords/>
  <dc:description/>
  <cp:lastModifiedBy>Claudiu-Adrian HUZMEZAN</cp:lastModifiedBy>
  <cp:revision>5</cp:revision>
  <cp:lastPrinted>2024-07-23T11:25:00Z</cp:lastPrinted>
  <dcterms:created xsi:type="dcterms:W3CDTF">2024-07-24T08:25:00Z</dcterms:created>
  <dcterms:modified xsi:type="dcterms:W3CDTF">2024-08-22T04:55:00Z</dcterms:modified>
</cp:coreProperties>
</file>