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OB.2 RETELE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001 Racord electric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64655641" name="Picture">
</wp:docPr>
                  <a:graphic>
                    <a:graphicData uri="http://schemas.openxmlformats.org/drawingml/2006/picture">
                      <pic:pic>
                        <pic:nvPicPr>
                          <pic:cNvPr id="64655641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TSA02G1 - </w:t>
                        </w:r>
                        <w:r>
                          <w:rPr>
                            <w:b w:val="false"/>
                          </w:rPr>
                          <w:t xml:space="preserve">Sapatura manuala de pamant in spatii limitate,avand sub 1.00 m sau peste 1.00 m latime,executata fara sprijini,cu</w:t>
                          <w:br/>
                          <w:t xml:space="preserve">taluz vertical,la fundatii,canale,subsoluri,drenuri,trepte de</w:t>
                          <w:br/>
                          <w:t xml:space="preserve">infratire etc....in pamant coeziv mijlociu sau foarte coeziv adancime &lt;1.5 m teren foarte tare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TSD01C1 - </w:t>
                        </w:r>
                        <w:r>
                          <w:rPr>
                            <w:b w:val="false"/>
                          </w:rPr>
                          <w:t xml:space="preserve">Imprastierea cu lopata a pamant. afinat,strat uniform 10-30CM. gros cu sfarim. bulg. teren pamant coeziv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TSD04D1 - </w:t>
                        </w:r>
                        <w:r>
                          <w:rPr>
                            <w:b w:val="false"/>
                          </w:rPr>
                          <w:t xml:space="preserve">Compactarea cu maiul de mana a umpluturilor executate in sapaturi orizontale sau inclinate la 1/4,inclusiv udarea fiecarui strat de pamant in parte,avand :...20 cm grosime pamant</w:t>
                          <w:br/>
                          <w:t xml:space="preserve">coeziv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ACE08A1 - </w:t>
                        </w:r>
                        <w:r>
                          <w:rPr>
                            <w:b w:val="false"/>
                          </w:rPr>
                          <w:t xml:space="preserve">UMPLUTURA IN SANT.LA COND.DE ALIM.CU APA SI CANALIZARE CU: NISIP $/ -----------------------------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TRA01A05P - </w:t>
                        </w:r>
                        <w:r>
                          <w:rPr>
                            <w:b w:val="false"/>
                          </w:rPr>
                          <w:t xml:space="preserve">TRANSPORTUL RUTIER AL PAMINTULUI SAU MOLOZULUI CU AUTOBASCULANTA DIST.= 5 KM                                  </w:t>
                          <w:br/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EF09A1 - </w:t>
                        </w:r>
                        <w:r>
                          <w:rPr>
                            <w:b w:val="false"/>
                          </w:rPr>
                          <w:t xml:space="preserve">RACORD.COND.CU.AP.SAU MOT.LA BORNE.TAB.E L.PE MARM.,MET.,SAU CAPS.,COND.CU SECT.&lt; 10MMP $/ -----------------------------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846546 - </w:t>
                        </w:r>
                        <w:r>
                          <w:rPr>
                            <w:b w:val="false"/>
                          </w:rPr>
                          <w:t xml:space="preserve">Platbanda zincata 40x4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ml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60.000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845312 - </w:t>
                        </w:r>
                        <w:r>
                          <w:rPr>
                            <w:b w:val="false"/>
                          </w:rPr>
                          <w:t xml:space="preserve">Cablu CYABY 5x25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ml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70.000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846547 - </w:t>
                        </w:r>
                        <w:r>
                          <w:rPr>
                            <w:b w:val="false"/>
                          </w:rPr>
                          <w:t xml:space="preserve">Cablu CYABY 3x4mmp alimentare TE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ml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800.000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4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"001"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54917097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549170976" name="Picture"/>
                                <pic:cNvPicPr/>
                              </pic:nvPicPr>
                              <pic:blipFill>
                                <a:blip r:embed="img_0_0_6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W2H05A#asim - </w:t>
                        </w:r>
                        <w:r>
                          <w:rPr>
                            <w:b w:val="false"/>
                          </w:rPr>
                          <w:t xml:space="preserve">Banda din pvc pentru protejarea cablelor in profil netipizat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ml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ind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2" w:name="Altecheltuielidirecte"/>
                  <w:bookmarkEnd w:id="2"/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44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Contribuția asiguratorie pentru muncă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3" w:name="Cheltuieliindirecte"/>
                  <w:bookmarkEnd w:id="3"/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4" w:name="Beneficiu"/>
                  <w:bookmarkEnd w:id="4"/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(19.00%)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"001"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2130430457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130430457" name="Picture"/>
                                <pic:cNvPicPr/>
                              </pic:nvPicPr>
                              <pic:blipFill>
                                <a:blip r:embed="img_0_1_5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SecondaryTableData">
    <w:name w:val="SecondaryTableData"/>
    <w:qFormat/>
    <w:basedOn w:val="Default"/>
    <w:pPr>
      <w:ind/>
    </w:pPr>
    <w:rPr>
       </w:rPr>
  </w:style>
  <w:style w:type="paragraph" w:styleId="SecondaryTableData|01">
    <w:name w:val="SecondaryTableData|01"/>
    <w:qFormat/>
    <w:pPr>
      <w:ind/>
    </w:pPr>
    <w:rPr>
      <w:rFonts w:ascii="DejaVu Sans" w:hAnsi="DejaVu Sans" w:eastAsia="DejaVu Sans" w:cs="DejaVu Sans"/>
      <w:sz w:val="18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6_1.png" Type="http://schemas.openxmlformats.org/officeDocument/2006/relationships/image" Target="media/img_0_0_6_1.png"/>
 <Relationship Id="img_0_1_5_1.png" Type="http://schemas.openxmlformats.org/officeDocument/2006/relationships/image" Target="media/img_0_1_5_1.png"/>
</Relationships>

</file>