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85D0E" w14:textId="77777777" w:rsidR="00E56418" w:rsidRDefault="00E56418" w:rsidP="00E56418">
      <w:pPr>
        <w:jc w:val="both"/>
        <w:rPr>
          <w:rFonts w:ascii="Arial" w:hAnsi="Arial" w:cs="Arial"/>
          <w:sz w:val="26"/>
          <w:szCs w:val="26"/>
          <w:lang w:val="ro-RO"/>
        </w:rPr>
      </w:pPr>
    </w:p>
    <w:p w14:paraId="10069950" w14:textId="77777777" w:rsidR="00E56418" w:rsidRDefault="00E56418" w:rsidP="00E56418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right="-180" w:firstLine="630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14:paraId="68344085" w14:textId="77777777" w:rsidR="00E56418" w:rsidRDefault="00E56418" w:rsidP="00E56418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right="-180" w:firstLine="630"/>
        <w:jc w:val="both"/>
        <w:rPr>
          <w:rFonts w:ascii="Arial" w:hAnsi="Arial" w:cs="Arial"/>
          <w:bCs/>
          <w:sz w:val="26"/>
          <w:szCs w:val="26"/>
          <w:lang w:val="ro-RO"/>
        </w:rPr>
      </w:pPr>
      <w:r>
        <w:rPr>
          <w:rFonts w:ascii="Arial" w:hAnsi="Arial" w:cs="Arial"/>
          <w:b/>
          <w:bCs/>
          <w:sz w:val="26"/>
          <w:szCs w:val="26"/>
          <w:lang w:val="ro-RO"/>
        </w:rPr>
        <w:t xml:space="preserve">ART.I. </w:t>
      </w:r>
      <w:r>
        <w:rPr>
          <w:rFonts w:ascii="Arial" w:hAnsi="Arial" w:cs="Arial"/>
          <w:bCs/>
          <w:sz w:val="26"/>
          <w:szCs w:val="26"/>
          <w:lang w:val="ro-RO"/>
        </w:rPr>
        <w:t>- Hotărârea nr.131/21.10.2015</w:t>
      </w:r>
      <w:r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  <w:r>
        <w:rPr>
          <w:rFonts w:ascii="Arial" w:hAnsi="Arial" w:cs="Arial"/>
          <w:bCs/>
          <w:sz w:val="26"/>
          <w:szCs w:val="26"/>
          <w:lang w:val="ro-RO"/>
        </w:rPr>
        <w:t xml:space="preserve">a Consiliului Local al municipiului Bistrița </w:t>
      </w:r>
      <w:r>
        <w:rPr>
          <w:rFonts w:ascii="Arial" w:hAnsi="Arial" w:cs="Arial"/>
          <w:sz w:val="26"/>
          <w:szCs w:val="26"/>
          <w:lang w:val="it-IT"/>
        </w:rPr>
        <w:t>privind</w:t>
      </w:r>
      <w:r>
        <w:rPr>
          <w:rFonts w:ascii="Arial" w:hAnsi="Arial" w:cs="Arial"/>
          <w:sz w:val="26"/>
          <w:szCs w:val="26"/>
          <w:lang w:val="ro-RO"/>
        </w:rPr>
        <w:t xml:space="preserve"> stabilirea unor măsuri pentru închirierea spațiilor/terenurilor situate în incinta unităților de învățământ preuniversitar din municipiul Bistrița, cu modificările și completările ulterioare,</w:t>
      </w:r>
      <w:r>
        <w:rPr>
          <w:rFonts w:ascii="Arial" w:hAnsi="Arial" w:cs="Arial"/>
          <w:bCs/>
          <w:sz w:val="26"/>
          <w:szCs w:val="26"/>
          <w:lang w:val="ro-RO"/>
        </w:rPr>
        <w:t xml:space="preserve"> se modifică și se completează după cum urmează:</w:t>
      </w:r>
    </w:p>
    <w:p w14:paraId="379C1079" w14:textId="77777777" w:rsidR="00E56418" w:rsidRPr="00A55C9F" w:rsidRDefault="00E56418" w:rsidP="00E56418">
      <w:pPr>
        <w:spacing w:after="0" w:line="240" w:lineRule="auto"/>
        <w:ind w:firstLine="630"/>
        <w:jc w:val="both"/>
        <w:rPr>
          <w:rFonts w:ascii="Arial" w:hAnsi="Arial" w:cs="Arial"/>
          <w:b/>
          <w:bCs/>
          <w:sz w:val="26"/>
          <w:szCs w:val="26"/>
          <w:lang w:val="fr-FR"/>
        </w:rPr>
      </w:pPr>
      <w:r w:rsidRPr="00A55C9F">
        <w:rPr>
          <w:rFonts w:ascii="Arial" w:hAnsi="Arial" w:cs="Arial"/>
          <w:b/>
          <w:bCs/>
          <w:sz w:val="26"/>
          <w:szCs w:val="26"/>
          <w:lang w:val="ro-RO"/>
        </w:rPr>
        <w:tab/>
        <w:t>1.</w:t>
      </w:r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Articolul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6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din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Hotărârea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nr.131/21.10.2015 a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Consiliului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local al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municipiului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Bistrița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se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completează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cu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un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alineat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nou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, alin.5,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după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cum </w:t>
      </w:r>
      <w:proofErr w:type="spellStart"/>
      <w:proofErr w:type="gram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urmează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:</w:t>
      </w:r>
      <w:proofErr w:type="gramEnd"/>
    </w:p>
    <w:p w14:paraId="7930C9D8" w14:textId="77777777" w:rsidR="00E56418" w:rsidRPr="00A55C9F" w:rsidRDefault="00E56418" w:rsidP="00E56418">
      <w:pPr>
        <w:spacing w:after="0" w:line="240" w:lineRule="auto"/>
        <w:ind w:firstLine="630"/>
        <w:jc w:val="both"/>
        <w:rPr>
          <w:rFonts w:ascii="Arial" w:hAnsi="Arial" w:cs="Arial"/>
          <w:b/>
          <w:bCs/>
          <w:sz w:val="26"/>
          <w:szCs w:val="26"/>
          <w:lang w:val="fr-FR"/>
        </w:rPr>
      </w:pPr>
      <w:proofErr w:type="gram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”(</w:t>
      </w:r>
      <w:proofErr w:type="gram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5)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Elevii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înscriși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la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unitățile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de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învățământ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lang w:val="fr-FR"/>
        </w:rPr>
        <w:t xml:space="preserve">preuniversitar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din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municipiul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Bistrița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,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fiecare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la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unitatea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de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învățământ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la care este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înscris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, vor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beneficia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prioritar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și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gratuit de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sălile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de sport,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după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terminarea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activităților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școlare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,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în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activitățile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organizate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fie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cu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profesorii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de sport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din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școala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respectivă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, fie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cu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asociația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sportivă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a </w:t>
      </w:r>
      <w:proofErr w:type="spellStart"/>
      <w:r w:rsidRPr="00A55C9F">
        <w:rPr>
          <w:rFonts w:ascii="Arial" w:hAnsi="Arial" w:cs="Arial"/>
          <w:b/>
          <w:bCs/>
          <w:sz w:val="26"/>
          <w:szCs w:val="26"/>
          <w:lang w:val="fr-FR"/>
        </w:rPr>
        <w:t>școlii</w:t>
      </w:r>
      <w:proofErr w:type="spellEnd"/>
      <w:r w:rsidRPr="00A55C9F">
        <w:rPr>
          <w:rFonts w:ascii="Arial" w:hAnsi="Arial" w:cs="Arial"/>
          <w:b/>
          <w:bCs/>
          <w:sz w:val="26"/>
          <w:szCs w:val="26"/>
          <w:lang w:val="fr-FR"/>
        </w:rPr>
        <w:t xml:space="preserve"> respective”</w:t>
      </w:r>
    </w:p>
    <w:p w14:paraId="5FBC6624" w14:textId="77777777" w:rsidR="00E56418" w:rsidRDefault="00E56418" w:rsidP="00E56418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right="-180" w:firstLine="630"/>
        <w:jc w:val="both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Cs/>
          <w:sz w:val="26"/>
          <w:szCs w:val="26"/>
          <w:lang w:val="ro-RO"/>
        </w:rPr>
        <w:t>1. Anexa nr.5 a Hotărârii nr.131/21.10.2015 se modifică astfel: la rândul 1 la coloana 9 ”Taxă/oră/sala mare de sport cu suprafața &gt; 250 mp” se introduce coloana 9¹, care va avea următorul cuprins ”10 lei” care se va aplica activităților ocazionale care au ca participanți elevi ai unităților de învățământ preuniversitar din municipiul Bistrița.</w:t>
      </w:r>
    </w:p>
    <w:p w14:paraId="59A76AE3" w14:textId="77777777" w:rsidR="00E56418" w:rsidRPr="00A55C9F" w:rsidRDefault="00E56418" w:rsidP="00E56418">
      <w:pPr>
        <w:spacing w:after="0" w:line="240" w:lineRule="auto"/>
        <w:ind w:firstLine="630"/>
        <w:jc w:val="both"/>
        <w:rPr>
          <w:rFonts w:ascii="Arial" w:hAnsi="Arial" w:cs="Arial"/>
          <w:sz w:val="26"/>
          <w:szCs w:val="26"/>
          <w:lang w:val="ro-RO"/>
        </w:rPr>
      </w:pPr>
    </w:p>
    <w:p w14:paraId="06BC7151" w14:textId="77777777" w:rsidR="00E56418" w:rsidRPr="00A55C9F" w:rsidRDefault="00E56418" w:rsidP="00E56418">
      <w:pPr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14:paraId="0653E4A8" w14:textId="77777777" w:rsidR="00E56418" w:rsidRPr="00A55C9F" w:rsidRDefault="00E56418" w:rsidP="00E56418">
      <w:pPr>
        <w:jc w:val="both"/>
        <w:rPr>
          <w:rFonts w:ascii="Arial" w:hAnsi="Arial" w:cs="Arial"/>
          <w:sz w:val="26"/>
          <w:szCs w:val="26"/>
          <w:lang w:val="ro-RO"/>
        </w:rPr>
      </w:pPr>
    </w:p>
    <w:p w14:paraId="10F59F69" w14:textId="77777777" w:rsidR="0066503D" w:rsidRPr="00E56418" w:rsidRDefault="0066503D">
      <w:pPr>
        <w:rPr>
          <w:lang w:val="ro-RO"/>
        </w:rPr>
      </w:pPr>
    </w:p>
    <w:sectPr w:rsidR="0066503D" w:rsidRPr="00E5641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811"/>
    <w:rsid w:val="0066503D"/>
    <w:rsid w:val="00821587"/>
    <w:rsid w:val="00A63B82"/>
    <w:rsid w:val="00E56418"/>
    <w:rsid w:val="00F0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67C838-1C54-47BF-8661-46699E37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cionca.terezia</dc:creator>
  <cp:keywords/>
  <dc:description/>
  <cp:lastModifiedBy>cionca.terezia</cp:lastModifiedBy>
  <cp:revision>2</cp:revision>
  <dcterms:created xsi:type="dcterms:W3CDTF">2020-11-26T08:31:00Z</dcterms:created>
  <dcterms:modified xsi:type="dcterms:W3CDTF">2020-11-26T08:36:00Z</dcterms:modified>
</cp:coreProperties>
</file>